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2.xml.rels" ContentType="application/vnd.openxmlformats-package.relationships+xml"/>
  <Override PartName="/customXml/_rels/item3.xml.rels" ContentType="application/vnd.openxmlformats-package.relationships+xml"/>
  <Override PartName="/customXml/_rels/item5.xml.rels" ContentType="application/vnd.openxmlformats-package.relationships+xml"/>
  <Override PartName="/customXml/_rels/item4.xml.rels" ContentType="application/vnd.openxmlformats-package.relationships+xml"/>
  <Override PartName="/customXml/_rels/item1.xml.rels" ContentType="application/vnd.openxmlformats-package.relationship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3.xml" ContentType="application/xml"/>
  <Override PartName="/customXml/itemProps2.xml" ContentType="application/vnd.openxmlformats-officedocument.customXmlProperties+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footer4.xml" ContentType="application/vnd.openxmlformats-officedocument.wordprocessingml.footer+xml"/>
  <Override PartName="/word/document.xml" ContentType="application/vnd.openxmlformats-officedocument.wordprocessingml.document.main+xml"/>
  <Override PartName="/word/header4.xml" ContentType="application/vnd.openxmlformats-officedocument.wordprocessingml.header+xml"/>
  <Override PartName="/word/theme/theme1.xml" ContentType="application/vnd.openxmlformats-officedocument.theme+xml"/>
  <Override PartName="/word/header8.xml" ContentType="application/vnd.openxmlformats-officedocument.wordprocessingml.header+xml"/>
  <Override PartName="/word/footer3.xml" ContentType="application/vnd.openxmlformats-officedocument.wordprocessingml.footer+xml"/>
  <Override PartName="/word/media/image9.wmf" ContentType="image/x-wmf"/>
  <Override PartName="/word/media/image19.wmf" ContentType="image/x-wmf"/>
  <Override PartName="/word/media/image21.wmf" ContentType="image/x-wmf"/>
  <Override PartName="/word/media/image8.wmf" ContentType="image/x-wmf"/>
  <Override PartName="/word/media/image18.wmf" ContentType="image/x-wmf"/>
  <Override PartName="/word/media/image20.wmf" ContentType="image/x-wmf"/>
  <Override PartName="/word/media/image7.wmf" ContentType="image/x-wmf"/>
  <Override PartName="/word/media/image17.wmf" ContentType="image/x-wmf"/>
  <Override PartName="/word/media/image6.wmf" ContentType="image/x-wmf"/>
  <Override PartName="/word/media/image16.wmf" ContentType="image/x-wmf"/>
  <Override PartName="/word/media/image5.wmf" ContentType="image/x-wmf"/>
  <Override PartName="/word/media/image15.wmf" ContentType="image/x-wmf"/>
  <Override PartName="/word/media/image4.wmf" ContentType="image/x-wmf"/>
  <Override PartName="/word/media/image14.wmf" ContentType="image/x-wmf"/>
  <Override PartName="/word/media/image11.wmf" ContentType="image/x-wmf"/>
  <Override PartName="/word/media/image22.wmf" ContentType="image/x-wmf"/>
  <Override PartName="/word/media/image12.wmf" ContentType="image/x-wmf"/>
  <Override PartName="/word/media/image2.wmf" ContentType="image/x-wmf"/>
  <Override PartName="/word/media/image1.png" ContentType="image/png"/>
  <Override PartName="/word/media/image10.wmf" ContentType="image/x-wmf"/>
  <Override PartName="/word/media/image3.wmf" ContentType="image/x-wmf"/>
  <Override PartName="/word/media/image13.wmf" ContentType="image/x-wmf"/>
  <Override PartName="/word/header7.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left="0" w:right="0" w:hanging="0"/>
        <w:jc w:val="center"/>
        <w:rPr/>
      </w:pPr>
      <w:r>
        <w:rPr>
          <w:b/>
          <w:bCs/>
          <w:color w:val="000000"/>
          <w:sz w:val="24"/>
          <w:szCs w:val="24"/>
        </w:rPr>
        <w:t>Договор подряда № ГПМ/РЕМ/БВВ/ДавМ/01</w:t>
      </w:r>
    </w:p>
    <w:p>
      <w:pPr>
        <w:pStyle w:val="Normal"/>
        <w:shd w:val="clear" w:color="auto" w:fill="FFFFFF"/>
        <w:spacing w:lineRule="auto" w:line="240"/>
        <w:ind w:left="0" w:right="0" w:hanging="0"/>
        <w:rPr>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left="0" w:right="0" w:hanging="0"/>
        <w:rPr/>
      </w:pPr>
      <w:r>
        <w:rPr>
          <w:bCs/>
          <w:color w:val="000000"/>
          <w:sz w:val="24"/>
          <w:szCs w:val="24"/>
        </w:rPr>
        <w:t>г. Якутск</w:t>
        <w:tab/>
        <w:tab/>
        <w:tab/>
        <w:tab/>
        <w:tab/>
        <w:tab/>
        <w:t xml:space="preserve">                                                «___» _________ 20__ г.</w:t>
      </w:r>
    </w:p>
    <w:p>
      <w:pPr>
        <w:pStyle w:val="Normal"/>
        <w:shd w:val="clear" w:color="auto" w:fill="FFFFFF"/>
        <w:tabs>
          <w:tab w:val="clear" w:pos="708"/>
          <w:tab w:val="right" w:pos="9639" w:leader="none"/>
        </w:tabs>
        <w:spacing w:lineRule="auto" w:line="240"/>
        <w:ind w:left="0" w:right="0" w:hanging="0"/>
        <w:rPr>
          <w:bCs/>
          <w:color w:val="000000"/>
          <w:sz w:val="24"/>
          <w:szCs w:val="24"/>
        </w:rPr>
      </w:pPr>
      <w:r>
        <w:rPr>
          <w:bCs/>
          <w:color w:val="000000"/>
          <w:sz w:val="24"/>
          <w:szCs w:val="24"/>
        </w:rPr>
      </w:r>
    </w:p>
    <w:p>
      <w:pPr>
        <w:pStyle w:val="BodyText3"/>
        <w:ind w:left="0" w:right="0" w:firstLine="567"/>
        <w:rPr/>
      </w:pPr>
      <w:r>
        <w:rPr>
          <w:b/>
          <w:color w:val="auto"/>
        </w:rPr>
        <w:t xml:space="preserve">Акционерное общество «Сахаэнерго» </w:t>
      </w:r>
      <w:r>
        <w:rPr>
          <w:color w:val="auto"/>
        </w:rPr>
        <w:t>(АО «Сахаэнерго») (далее – «Заказчик»), в лице _______________, действующего на основании _____________, с одной стороны, и</w:t>
      </w:r>
    </w:p>
    <w:p>
      <w:pPr>
        <w:pStyle w:val="BodyText3"/>
        <w:ind w:left="0" w:right="0" w:firstLine="567"/>
        <w:rPr/>
      </w:pPr>
      <w:r>
        <w:rPr>
          <w:color w:val="auto"/>
        </w:rPr>
        <w:t>________________________ (далее – «Подрядчик»), в лице ________________, действующего на основании ______________, с другой стороны,</w:t>
      </w:r>
    </w:p>
    <w:p>
      <w:pPr>
        <w:pStyle w:val="BodyText3"/>
        <w:ind w:left="0" w:right="0" w:firstLine="567"/>
        <w:rPr/>
      </w:pPr>
      <w:r>
        <w:rPr>
          <w:color w:val="auto"/>
        </w:rPr>
        <w:t xml:space="preserve">совместно в дальнейшем именуемые «Стороны», а по отдельности – «Сторона», </w:t>
      </w:r>
      <w:r>
        <w:rPr>
          <w:bCs/>
          <w:color w:val="auto"/>
          <w:highlight w:val="lightGray"/>
          <w:lang w:val="ru-RU"/>
        </w:rPr>
        <w:t>по результатам проведенной Заказчиком не конкурентной процедуры по лоту 44501-РЕМ ПРОД-2026-СахаЭ ОКПД2 - 33.12.15.000 «Услуги по ремонту и техническому обслуживанию подъёмно-транспортного оборудования на ДЭС Оленек Оленекского района РС(Я)» на основании Аналитической записки №_______ от «___»__________ года, заключили настоящий договор (далее – «Договор») о нижеследующем:</w:t>
      </w:r>
    </w:p>
    <w:p>
      <w:pPr>
        <w:pStyle w:val="BodyText3"/>
        <w:ind w:left="0" w:right="0" w:firstLine="567"/>
        <w:rPr>
          <w:color w:val="auto"/>
          <w:lang w:val="ru-RU"/>
        </w:rPr>
      </w:pPr>
      <w:r>
        <w:rPr>
          <w:color w:val="auto"/>
          <w:lang w:val="ru-RU"/>
        </w:rPr>
      </w:r>
    </w:p>
    <w:p>
      <w:pPr>
        <w:pStyle w:val="ListParagraph"/>
        <w:shd w:val="clear" w:color="auto" w:fill="FFFFFF"/>
        <w:tabs>
          <w:tab w:val="clear" w:pos="708"/>
          <w:tab w:val="left" w:pos="284" w:leader="none"/>
        </w:tabs>
        <w:ind w:left="0" w:right="0" w:firstLine="567"/>
        <w:jc w:val="center"/>
        <w:rPr/>
      </w:pPr>
      <w:r>
        <w:rPr>
          <w:b/>
          <w:bCs/>
        </w:rPr>
        <w:t>Термины и определения</w:t>
      </w:r>
    </w:p>
    <w:p>
      <w:pPr>
        <w:pStyle w:val="BodyText3"/>
        <w:ind w:left="0" w:right="0" w:firstLine="567"/>
        <w:rPr/>
      </w:pPr>
      <w:r>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right="0" w:firstLine="567"/>
        <w:jc w:val="both"/>
        <w:rPr/>
      </w:pPr>
      <w:r>
        <w:rPr>
          <w:b/>
          <w:lang w:eastAsia="en-US"/>
        </w:rPr>
        <w:t xml:space="preserve">«Акт КС-2», «Справка КС-3» – </w:t>
      </w:r>
      <w:r>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pPr>
        <w:pStyle w:val="Normal"/>
        <w:spacing w:lineRule="auto" w:line="240"/>
        <w:ind w:left="0" w:right="0" w:firstLine="567"/>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Постановлением Госкомстата РФ от 21.01.2003 № 7.</w:t>
      </w:r>
    </w:p>
    <w:p>
      <w:pPr>
        <w:pStyle w:val="ListParagraph"/>
        <w:widowControl w:val="false"/>
        <w:shd w:val="clear" w:color="auto" w:fill="FFFFFF"/>
        <w:tabs>
          <w:tab w:val="clear" w:pos="708"/>
          <w:tab w:val="left" w:pos="567" w:leader="none"/>
          <w:tab w:val="left" w:pos="1134" w:leader="none"/>
        </w:tabs>
        <w:overflowPunct w:val="false"/>
        <w:ind w:left="0" w:right="0" w:firstLine="567"/>
        <w:jc w:val="both"/>
        <w:textAlignment w:val="baseline"/>
        <w:rPr/>
      </w:pPr>
      <w:r>
        <w:rPr>
          <w:b/>
          <w:lang w:eastAsia="en-US"/>
        </w:rPr>
        <w:t>«Гарантийный срок»</w:t>
      </w:r>
      <w:r>
        <w:rP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overflowPunct w:val="false"/>
        <w:ind w:left="0" w:right="0" w:firstLine="567"/>
        <w:jc w:val="both"/>
        <w:textAlignment w:val="baseline"/>
        <w:rPr/>
      </w:pPr>
      <w:r>
        <w:rPr>
          <w:b/>
          <w:lang w:eastAsia="en-US"/>
        </w:rPr>
        <w:t>«Давальческие материалы и запасные части»</w:t>
      </w:r>
      <w:r>
        <w:rPr>
          <w:lang w:eastAsia="en-US"/>
        </w:rPr>
        <w:t xml:space="preserve"> – материалы (запасные части), </w:t>
      </w:r>
      <w:r>
        <w:rPr/>
        <w:t xml:space="preserve">которые будут являться составной частью Результата Работ по Договору, </w:t>
      </w:r>
      <w:r>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pPr>
        <w:pStyle w:val="ListParagraph"/>
        <w:widowControl w:val="false"/>
        <w:shd w:val="clear" w:color="auto" w:fill="FFFFFF"/>
        <w:tabs>
          <w:tab w:val="clear" w:pos="708"/>
          <w:tab w:val="left" w:pos="567" w:leader="none"/>
          <w:tab w:val="left" w:pos="1134" w:leader="none"/>
        </w:tabs>
        <w:overflowPunct w:val="false"/>
        <w:ind w:left="0" w:right="0" w:firstLine="567"/>
        <w:jc w:val="both"/>
        <w:textAlignment w:val="baseline"/>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overflowPunct w:val="false"/>
        <w:ind w:left="0" w:right="0" w:firstLine="567"/>
        <w:jc w:val="both"/>
        <w:textAlignment w:val="baseline"/>
        <w:rPr/>
      </w:pPr>
      <w:r>
        <w:rPr>
          <w:b/>
          <w:lang w:eastAsia="en-US"/>
        </w:rPr>
        <w:t>«Исполнительн</w:t>
      </w:r>
      <w:bookmarkStart w:id="0" w:name="OCRUncertain148"/>
      <w:r>
        <w:rPr>
          <w:b/>
          <w:lang w:eastAsia="en-US"/>
        </w:rPr>
        <w:t>а</w:t>
      </w:r>
      <w:bookmarkEnd w:id="0"/>
      <w:r>
        <w:rPr>
          <w:b/>
          <w:lang w:eastAsia="en-US"/>
        </w:rPr>
        <w:t>я док</w:t>
      </w:r>
      <w:bookmarkStart w:id="1" w:name="OCRUncertain149"/>
      <w:r>
        <w:rPr>
          <w:b/>
          <w:lang w:eastAsia="en-US"/>
        </w:rPr>
        <w:t>у</w:t>
      </w:r>
      <w:bookmarkEnd w:id="1"/>
      <w:r>
        <w:rPr>
          <w:b/>
          <w:lang w:eastAsia="en-US"/>
        </w:rPr>
        <w:t>м</w:t>
      </w:r>
      <w:bookmarkStart w:id="2" w:name="OCRUncertain150"/>
      <w:r>
        <w:rPr>
          <w:b/>
          <w:lang w:eastAsia="en-US"/>
        </w:rPr>
        <w:t>е</w:t>
      </w:r>
      <w:bookmarkEnd w:id="2"/>
      <w:r>
        <w:rPr>
          <w:b/>
          <w:lang w:eastAsia="en-US"/>
        </w:rPr>
        <w:t>нтац</w:t>
      </w:r>
      <w:bookmarkStart w:id="3" w:name="OCRUncertain151"/>
      <w:r>
        <w:rPr>
          <w:b/>
          <w:lang w:eastAsia="en-US"/>
        </w:rPr>
        <w:t>и</w:t>
      </w:r>
      <w:bookmarkEnd w:id="3"/>
      <w:r>
        <w:rPr>
          <w:b/>
          <w:lang w:eastAsia="en-US"/>
        </w:rPr>
        <w:t xml:space="preserve">я» </w:t>
      </w:r>
      <w:r>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t xml:space="preserve"> </w:t>
      </w:r>
      <w:r>
        <w:rPr>
          <w:lang w:eastAsia="en-US"/>
        </w:rPr>
        <w:t>техническое состояние Объекта</w:t>
      </w:r>
      <w:r>
        <w:rPr>
          <w:highlight w:val="lightGray"/>
          <w:lang w:eastAsia="en-US"/>
        </w:rPr>
        <w:t>, а также фактическое исполнение проектных решений в процессе выполнения Работ по Договору</w:t>
      </w:r>
      <w:r>
        <w:rPr>
          <w:lang w:eastAsia="en-US"/>
        </w:rPr>
        <w:t>.</w:t>
      </w:r>
    </w:p>
    <w:p>
      <w:pPr>
        <w:pStyle w:val="ListParagraph"/>
        <w:widowControl w:val="false"/>
        <w:shd w:val="clear" w:color="auto" w:fill="FFFFFF"/>
        <w:tabs>
          <w:tab w:val="clear" w:pos="708"/>
          <w:tab w:val="left" w:pos="567" w:leader="none"/>
          <w:tab w:val="left" w:pos="1134" w:leader="none"/>
        </w:tabs>
        <w:overflowPunct w:val="false"/>
        <w:ind w:left="0" w:right="0" w:firstLine="567"/>
        <w:jc w:val="both"/>
        <w:textAlignment w:val="baseline"/>
        <w:rPr/>
      </w:pPr>
      <w:r>
        <w:rPr>
          <w:lang w:eastAsia="en-US"/>
        </w:rPr>
        <w:t>К Исполнительной документации относятся:</w:t>
      </w:r>
    </w:p>
    <w:p>
      <w:pPr>
        <w:pStyle w:val="ListParagraph"/>
        <w:widowControl w:val="false"/>
        <w:numPr>
          <w:ilvl w:val="0"/>
          <w:numId w:val="8"/>
        </w:numPr>
        <w:shd w:val="clear" w:color="auto" w:fill="FFFFFF"/>
        <w:tabs>
          <w:tab w:val="clear" w:pos="708"/>
          <w:tab w:val="left" w:pos="567" w:leader="none"/>
          <w:tab w:val="left" w:pos="1134" w:leader="none"/>
        </w:tabs>
        <w:overflowPunct w:val="false"/>
        <w:ind w:left="0" w:right="0" w:firstLine="567"/>
        <w:jc w:val="both"/>
        <w:textAlignment w:val="baseline"/>
        <w:rPr/>
      </w:pPr>
      <w:r>
        <w:rPr>
          <w:lang w:eastAsia="en-US"/>
        </w:rPr>
        <w:t>Общий журнал работ</w:t>
      </w:r>
      <w:r>
        <w:rPr>
          <w:lang w:val="en-US" w:eastAsia="en-US"/>
        </w:rPr>
        <w:t>;</w:t>
      </w:r>
    </w:p>
    <w:p>
      <w:pPr>
        <w:pStyle w:val="ListParagraph"/>
        <w:widowControl w:val="false"/>
        <w:numPr>
          <w:ilvl w:val="0"/>
          <w:numId w:val="8"/>
        </w:numPr>
        <w:shd w:val="clear" w:color="auto" w:fill="FFFFFF"/>
        <w:tabs>
          <w:tab w:val="clear" w:pos="708"/>
          <w:tab w:val="left" w:pos="567" w:leader="none"/>
          <w:tab w:val="left" w:pos="1134" w:leader="none"/>
        </w:tabs>
        <w:overflowPunct w:val="false"/>
        <w:ind w:left="0" w:right="0" w:firstLine="567"/>
        <w:jc w:val="both"/>
        <w:textAlignment w:val="baseline"/>
        <w:rPr/>
      </w:pPr>
      <w:r>
        <w:rPr>
          <w:lang w:eastAsia="en-US"/>
        </w:rPr>
        <w:t>Специальные журналы работ (соответствующие видам выполняемых работ), журналы входного и операционного контроля качества;</w:t>
      </w:r>
    </w:p>
    <w:p>
      <w:pPr>
        <w:pStyle w:val="ListParagraph"/>
        <w:widowControl w:val="false"/>
        <w:numPr>
          <w:ilvl w:val="0"/>
          <w:numId w:val="8"/>
        </w:numPr>
        <w:shd w:val="clear" w:color="auto" w:fill="FFFFFF"/>
        <w:tabs>
          <w:tab w:val="clear" w:pos="708"/>
          <w:tab w:val="left" w:pos="567" w:leader="none"/>
          <w:tab w:val="left" w:pos="1134" w:leader="none"/>
        </w:tabs>
        <w:overflowPunct w:val="false"/>
        <w:ind w:left="0" w:right="0" w:firstLine="567"/>
        <w:jc w:val="both"/>
        <w:textAlignment w:val="baseline"/>
        <w:rPr/>
      </w:pPr>
      <w:r>
        <w:rPr>
          <w:lang w:eastAsia="en-US"/>
        </w:rPr>
        <w:t>Акты освидетельствования скрытых работ</w:t>
      </w:r>
      <w:r>
        <w:rPr>
          <w:lang w:val="en-US" w:eastAsia="en-US"/>
        </w:rPr>
        <w:t>;</w:t>
      </w:r>
    </w:p>
    <w:p>
      <w:pPr>
        <w:pStyle w:val="ListParagraph"/>
        <w:widowControl w:val="false"/>
        <w:numPr>
          <w:ilvl w:val="0"/>
          <w:numId w:val="8"/>
        </w:numPr>
        <w:shd w:val="clear" w:color="auto" w:fill="FFFFFF"/>
        <w:tabs>
          <w:tab w:val="clear" w:pos="708"/>
          <w:tab w:val="left" w:pos="567" w:leader="none"/>
          <w:tab w:val="left" w:pos="1134" w:leader="none"/>
        </w:tabs>
        <w:overflowPunct w:val="false"/>
        <w:ind w:left="0" w:right="0" w:firstLine="567"/>
        <w:jc w:val="both"/>
        <w:textAlignment w:val="baseline"/>
        <w:rPr/>
      </w:pPr>
      <w:r>
        <w:rPr>
          <w:lang w:eastAsia="en-US"/>
        </w:rPr>
        <w:t>Акты промежуточной приемки ответственных конструкций;</w:t>
      </w:r>
    </w:p>
    <w:p>
      <w:pPr>
        <w:pStyle w:val="ListParagraph"/>
        <w:widowControl w:val="false"/>
        <w:numPr>
          <w:ilvl w:val="0"/>
          <w:numId w:val="8"/>
        </w:numPr>
        <w:shd w:val="clear" w:color="auto" w:fill="FFFFFF"/>
        <w:tabs>
          <w:tab w:val="clear" w:pos="708"/>
          <w:tab w:val="left" w:pos="567" w:leader="none"/>
          <w:tab w:val="left" w:pos="1134" w:leader="none"/>
        </w:tabs>
        <w:overflowPunct w:val="false"/>
        <w:ind w:left="0" w:right="0" w:firstLine="567"/>
        <w:jc w:val="both"/>
        <w:textAlignment w:val="baseline"/>
        <w:rPr/>
      </w:pPr>
      <w:r>
        <w:rPr>
          <w:lang w:eastAsia="en-US"/>
        </w:rPr>
        <w:t>Акты испытаний и опробования оборудования, систем и устройств;</w:t>
      </w:r>
    </w:p>
    <w:p>
      <w:pPr>
        <w:pStyle w:val="ListParagraph"/>
        <w:widowControl w:val="false"/>
        <w:numPr>
          <w:ilvl w:val="0"/>
          <w:numId w:val="8"/>
        </w:numPr>
        <w:shd w:val="clear" w:color="auto" w:fill="FFFFFF"/>
        <w:tabs>
          <w:tab w:val="clear" w:pos="708"/>
          <w:tab w:val="left" w:pos="567" w:leader="none"/>
          <w:tab w:val="left" w:pos="1134" w:leader="none"/>
        </w:tabs>
        <w:overflowPunct w:val="false"/>
        <w:ind w:left="0" w:right="0" w:firstLine="567"/>
        <w:jc w:val="both"/>
        <w:textAlignment w:val="baseline"/>
        <w:rPr/>
      </w:pPr>
      <w:r>
        <w:rPr>
          <w:lang w:eastAsia="en-US"/>
        </w:rPr>
        <w:t>Результаты экспертиз, обследований в ходе выполнения работ;</w:t>
      </w:r>
    </w:p>
    <w:p>
      <w:pPr>
        <w:pStyle w:val="ListParagraph"/>
        <w:widowControl w:val="false"/>
        <w:numPr>
          <w:ilvl w:val="0"/>
          <w:numId w:val="8"/>
        </w:numPr>
        <w:shd w:val="clear" w:color="auto" w:fill="FFFFFF"/>
        <w:tabs>
          <w:tab w:val="clear" w:pos="708"/>
          <w:tab w:val="left" w:pos="567" w:leader="none"/>
          <w:tab w:val="left" w:pos="1134" w:leader="none"/>
        </w:tabs>
        <w:overflowPunct w:val="false"/>
        <w:ind w:left="0" w:right="0" w:firstLine="567"/>
        <w:jc w:val="both"/>
        <w:textAlignment w:val="baseline"/>
        <w:rPr/>
      </w:pPr>
      <w:r>
        <w:rPr>
          <w:lang w:eastAsia="en-US"/>
        </w:rPr>
        <w:t>Акты приемки инженерных систем</w:t>
      </w:r>
      <w:r>
        <w:rPr>
          <w:lang w:val="en-US" w:eastAsia="en-US"/>
        </w:rPr>
        <w:t>;</w:t>
      </w:r>
    </w:p>
    <w:p>
      <w:pPr>
        <w:pStyle w:val="ListParagraph"/>
        <w:widowControl w:val="false"/>
        <w:numPr>
          <w:ilvl w:val="0"/>
          <w:numId w:val="8"/>
        </w:numPr>
        <w:shd w:val="clear" w:color="auto" w:fill="FFFFFF"/>
        <w:tabs>
          <w:tab w:val="clear" w:pos="708"/>
          <w:tab w:val="left" w:pos="567" w:leader="none"/>
          <w:tab w:val="left" w:pos="1134" w:leader="none"/>
        </w:tabs>
        <w:overflowPunct w:val="false"/>
        <w:ind w:left="0" w:right="0" w:firstLine="567"/>
        <w:jc w:val="both"/>
        <w:textAlignment w:val="baseline"/>
        <w:rPr/>
      </w:pPr>
      <w:r>
        <w:rPr>
          <w:lang w:eastAsia="en-US"/>
        </w:rPr>
        <w:t>другие документы по усмотрению Сторон с учетом специфики Работ.</w:t>
      </w:r>
    </w:p>
    <w:p>
      <w:pPr>
        <w:pStyle w:val="ListParagraph"/>
        <w:widowControl w:val="false"/>
        <w:shd w:val="clear" w:color="auto" w:fill="FFFFFF"/>
        <w:tabs>
          <w:tab w:val="clear" w:pos="708"/>
          <w:tab w:val="left" w:pos="567" w:leader="none"/>
          <w:tab w:val="left" w:pos="1134" w:leader="none"/>
        </w:tabs>
        <w:overflowPunct w:val="false"/>
        <w:ind w:left="0" w:right="0" w:firstLine="567"/>
        <w:jc w:val="both"/>
        <w:textAlignment w:val="baseline"/>
        <w:rPr/>
      </w:pPr>
      <w:r>
        <w:rPr>
          <w:lang w:eastAsia="en-US"/>
        </w:rPr>
        <w:t>Исполнительная документация предъявляется Подрядчиком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pPr>
        <w:pStyle w:val="ListParagraph"/>
        <w:widowControl w:val="false"/>
        <w:shd w:val="clear" w:color="auto" w:fill="FFFFFF"/>
        <w:tabs>
          <w:tab w:val="clear" w:pos="708"/>
          <w:tab w:val="left" w:pos="567" w:leader="none"/>
          <w:tab w:val="left" w:pos="1134" w:leader="none"/>
        </w:tabs>
        <w:overflowPunct w:val="false"/>
        <w:ind w:left="0" w:right="0" w:firstLine="567"/>
        <w:jc w:val="both"/>
        <w:textAlignment w:val="baseline"/>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pPr>
        <w:pStyle w:val="ListParagraph"/>
        <w:widowControl w:val="false"/>
        <w:shd w:val="clear" w:color="auto" w:fill="FFFFFF"/>
        <w:tabs>
          <w:tab w:val="clear" w:pos="708"/>
          <w:tab w:val="left" w:pos="567" w:leader="none"/>
          <w:tab w:val="left" w:pos="1134" w:leader="none"/>
        </w:tabs>
        <w:overflowPunct w:val="false"/>
        <w:ind w:left="0" w:right="0" w:firstLine="567"/>
        <w:jc w:val="both"/>
        <w:textAlignment w:val="baseline"/>
        <w:rPr/>
      </w:pP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pPr>
        <w:pStyle w:val="ListParagraph"/>
        <w:widowControl w:val="false"/>
        <w:shd w:val="clear" w:color="auto" w:fill="FFFFFF"/>
        <w:tabs>
          <w:tab w:val="clear" w:pos="708"/>
          <w:tab w:val="left" w:pos="567" w:leader="none"/>
          <w:tab w:val="left" w:pos="1134" w:leader="none"/>
        </w:tabs>
        <w:overflowPunct w:val="false"/>
        <w:ind w:left="0" w:right="0" w:firstLine="567"/>
        <w:jc w:val="both"/>
        <w:textAlignment w:val="baseline"/>
        <w:rPr/>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overflowPunct w:val="false"/>
        <w:ind w:left="0" w:right="0" w:firstLine="567"/>
        <w:jc w:val="both"/>
        <w:textAlignment w:val="baseline"/>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pPr>
        <w:pStyle w:val="ListParagraph"/>
        <w:widowControl w:val="false"/>
        <w:shd w:val="clear" w:color="auto" w:fill="FFFFFF"/>
        <w:tabs>
          <w:tab w:val="clear" w:pos="708"/>
          <w:tab w:val="left" w:pos="567" w:leader="none"/>
          <w:tab w:val="left" w:pos="1134" w:leader="none"/>
        </w:tabs>
        <w:overflowPunct w:val="false"/>
        <w:ind w:left="0" w:right="0" w:firstLine="567"/>
        <w:jc w:val="both"/>
        <w:textAlignment w:val="baseline"/>
        <w:rPr/>
      </w:pPr>
      <w:r>
        <w:rPr>
          <w:b/>
          <w:lang w:eastAsia="en-US"/>
        </w:rPr>
        <w:t xml:space="preserve">«Отказ от Договора» </w:t>
      </w:r>
      <w:r>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p>
    <w:p>
      <w:pPr>
        <w:pStyle w:val="Heading3"/>
        <w:keepNext w:val="false"/>
        <w:widowControl w:val="false"/>
        <w:tabs>
          <w:tab w:val="clear" w:pos="708"/>
          <w:tab w:val="left" w:pos="567" w:leader="none"/>
        </w:tabs>
        <w:overflowPunct w:val="false"/>
        <w:spacing w:before="0" w:after="0"/>
        <w:ind w:left="0" w:right="0" w:firstLine="567"/>
        <w:jc w:val="both"/>
        <w:textAlignment w:val="baseline"/>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shd w:val="clear" w:color="auto" w:fill="FFFFFF"/>
        <w:tabs>
          <w:tab w:val="clear" w:pos="708"/>
          <w:tab w:val="left" w:pos="567" w:leader="none"/>
          <w:tab w:val="left" w:pos="1134" w:leader="none"/>
        </w:tabs>
        <w:overflowPunct w:val="false"/>
        <w:ind w:left="0" w:right="0" w:firstLine="567"/>
        <w:jc w:val="both"/>
        <w:textAlignment w:val="baseline"/>
        <w:rPr/>
      </w:pPr>
      <w:r>
        <w:rPr>
          <w:b/>
          <w:lang w:eastAsia="en-US"/>
        </w:rPr>
        <w:t>«Приемо-сдаточная документация»</w:t>
      </w:r>
      <w:r>
        <w:rPr>
          <w:lang w:eastAsia="en-US"/>
        </w:rPr>
        <w:t xml:space="preserve"> – документация, оформляемая Подрядчиком при завершении выполнения Работ по Объекту.</w:t>
      </w:r>
    </w:p>
    <w:p>
      <w:pPr>
        <w:pStyle w:val="ListParagraph"/>
        <w:widowControl w:val="false"/>
        <w:shd w:val="clear" w:color="auto" w:fill="FFFFFF"/>
        <w:tabs>
          <w:tab w:val="clear" w:pos="708"/>
          <w:tab w:val="left" w:pos="567" w:leader="none"/>
          <w:tab w:val="left" w:pos="1134" w:leader="none"/>
        </w:tabs>
        <w:overflowPunct w:val="false"/>
        <w:ind w:left="0" w:right="0" w:firstLine="567"/>
        <w:jc w:val="both"/>
        <w:textAlignment w:val="baseline"/>
        <w:rPr/>
      </w:pPr>
      <w:r>
        <w:rPr>
          <w:lang w:eastAsia="en-US"/>
        </w:rPr>
        <w:t>К Приемо-сдаточной документации относятся:</w:t>
      </w:r>
    </w:p>
    <w:p>
      <w:pPr>
        <w:pStyle w:val="ListParagraph"/>
        <w:widowControl w:val="false"/>
        <w:numPr>
          <w:ilvl w:val="0"/>
          <w:numId w:val="9"/>
        </w:numPr>
        <w:shd w:val="clear" w:color="auto" w:fill="FFFFFF"/>
        <w:tabs>
          <w:tab w:val="clear" w:pos="708"/>
          <w:tab w:val="left" w:pos="567" w:leader="none"/>
          <w:tab w:val="left" w:pos="1134" w:leader="none"/>
        </w:tabs>
        <w:overflowPunct w:val="false"/>
        <w:ind w:left="0" w:right="0" w:firstLine="567"/>
        <w:jc w:val="both"/>
        <w:textAlignment w:val="baseline"/>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9"/>
        </w:numPr>
        <w:shd w:val="clear" w:color="auto" w:fill="FFFFFF"/>
        <w:tabs>
          <w:tab w:val="clear" w:pos="708"/>
          <w:tab w:val="left" w:pos="567" w:leader="none"/>
          <w:tab w:val="left" w:pos="1134" w:leader="none"/>
        </w:tabs>
        <w:overflowPunct w:val="false"/>
        <w:ind w:left="0" w:right="0" w:firstLine="567"/>
        <w:jc w:val="both"/>
        <w:textAlignment w:val="baseline"/>
        <w:rPr/>
      </w:pPr>
      <w:r>
        <w:rPr>
          <w:lang w:eastAsia="en-US"/>
        </w:rPr>
        <w:t>Документы, удостоверяющие качество используемых Подрядчиком Материально-технических ресурсов;</w:t>
      </w:r>
    </w:p>
    <w:p>
      <w:pPr>
        <w:pStyle w:val="ListParagraph"/>
        <w:widowControl w:val="false"/>
        <w:numPr>
          <w:ilvl w:val="0"/>
          <w:numId w:val="9"/>
        </w:numPr>
        <w:shd w:val="clear" w:color="auto" w:fill="FFFFFF"/>
        <w:tabs>
          <w:tab w:val="clear" w:pos="708"/>
          <w:tab w:val="left" w:pos="567" w:leader="none"/>
          <w:tab w:val="left" w:pos="1134" w:leader="none"/>
        </w:tabs>
        <w:overflowPunct w:val="false"/>
        <w:ind w:left="0" w:right="0" w:firstLine="567"/>
        <w:jc w:val="both"/>
        <w:textAlignment w:val="baseline"/>
        <w:rPr/>
      </w:pPr>
      <w:r>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overflowPunct w:val="false"/>
        <w:ind w:left="0" w:right="0" w:firstLine="567"/>
        <w:jc w:val="both"/>
        <w:textAlignment w:val="baseline"/>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overflowPunct w:val="false"/>
        <w:spacing w:before="0" w:after="0"/>
        <w:ind w:left="0" w:right="0" w:firstLine="567"/>
        <w:jc w:val="both"/>
        <w:textAlignment w:val="baseline"/>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w:t>
      </w:r>
      <w:r>
        <w:rPr>
          <w:b w:val="false"/>
          <w:sz w:val="24"/>
          <w:szCs w:val="24"/>
          <w:highlight w:val="lightGray"/>
          <w:lang w:val="ru-RU" w:eastAsia="en-US"/>
        </w:rPr>
        <w:t>Давальческих материалов и запасных частей</w:t>
      </w:r>
      <w:r>
        <w:rPr>
          <w:b w:val="false"/>
          <w:sz w:val="24"/>
          <w:szCs w:val="24"/>
          <w:lang w:val="ru-RU" w:eastAsia="en-US"/>
        </w:rPr>
        <w:t xml:space="preserve"> в соответствии с условиями Договора и Применимым правом работы, в том числе ремонтные работы,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w:t>
      </w:r>
      <w:r>
        <w:rPr>
          <w:b w:val="false"/>
          <w:sz w:val="24"/>
          <w:szCs w:val="24"/>
          <w:lang w:eastAsia="ru-RU"/>
        </w:rPr>
        <w:t>езультат</w:t>
      </w:r>
      <w:r>
        <w:rPr>
          <w:b w:val="false"/>
          <w:sz w:val="24"/>
          <w:szCs w:val="24"/>
          <w:lang w:val="ru-RU" w:eastAsia="ru-RU"/>
        </w:rPr>
        <w:t>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p>
    <w:p>
      <w:pPr>
        <w:pStyle w:val="Normal"/>
        <w:widowControl w:val="false"/>
        <w:tabs>
          <w:tab w:val="clear" w:pos="708"/>
          <w:tab w:val="left" w:pos="567" w:leader="none"/>
        </w:tabs>
        <w:spacing w:lineRule="auto" w:line="240"/>
        <w:ind w:left="0" w:right="0" w:firstLine="567"/>
        <w:rPr/>
      </w:pPr>
      <w:r>
        <w:rPr>
          <w:sz w:val="24"/>
          <w:szCs w:val="24"/>
        </w:rPr>
        <w:t>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w:t>
      </w:r>
    </w:p>
    <w:p>
      <w:pPr>
        <w:pStyle w:val="Normal"/>
        <w:widowControl w:val="false"/>
        <w:tabs>
          <w:tab w:val="clear" w:pos="708"/>
          <w:tab w:val="left" w:pos="567" w:leader="none"/>
        </w:tabs>
        <w:spacing w:lineRule="auto" w:line="240"/>
        <w:ind w:left="0" w:right="0" w:firstLine="567"/>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overflowPunct w:val="false"/>
        <w:spacing w:before="0" w:after="0"/>
        <w:ind w:left="0" w:right="0" w:firstLine="567"/>
        <w:jc w:val="both"/>
        <w:textAlignment w:val="baseline"/>
        <w:rPr/>
      </w:pPr>
      <w:r>
        <w:rPr>
          <w:sz w:val="24"/>
          <w:szCs w:val="24"/>
          <w:lang w:val="ru-RU" w:eastAsia="en-US"/>
        </w:rPr>
        <w:t>«Результат работ»</w:t>
      </w:r>
      <w:r>
        <w:rPr>
          <w:b w:val="false"/>
          <w:sz w:val="24"/>
          <w:szCs w:val="24"/>
          <w:lang w:val="ru-RU" w:eastAsia="en-US"/>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Техническом задании (Приложение № 1 к Договору).</w:t>
      </w:r>
    </w:p>
    <w:p>
      <w:pPr>
        <w:pStyle w:val="Heading3"/>
        <w:keepNext w:val="false"/>
        <w:widowControl w:val="false"/>
        <w:tabs>
          <w:tab w:val="clear" w:pos="708"/>
          <w:tab w:val="left" w:pos="567" w:leader="none"/>
        </w:tabs>
        <w:overflowPunct w:val="false"/>
        <w:spacing w:before="0" w:after="0"/>
        <w:ind w:left="0" w:right="0" w:firstLine="567"/>
        <w:jc w:val="both"/>
        <w:textAlignment w:val="baseline"/>
        <w:rPr/>
      </w:pPr>
      <w:r>
        <w:rPr>
          <w:sz w:val="24"/>
          <w:szCs w:val="24"/>
          <w:lang w:val="ru-RU" w:eastAsia="en-US"/>
        </w:rPr>
        <w:t>«Скрытые работы»</w:t>
      </w:r>
      <w:r>
        <w:rPr>
          <w:b w:val="false"/>
          <w:sz w:val="24"/>
          <w:szCs w:val="24"/>
          <w:lang w:val="ru-RU" w:eastAsia="en-US"/>
        </w:rPr>
        <w:t xml:space="preserve"> – отдельные виды работ, качество выполнения которых оказывает влияние на безопасность и (или) долговечность объекта капитального строительства, </w:t>
      </w:r>
      <w:r>
        <w:rPr>
          <w:rFonts w:eastAsia="Calibri" w:eastAsiaTheme="minorHAnsi"/>
          <w:b w:val="false"/>
          <w:bCs/>
          <w:sz w:val="24"/>
          <w:szCs w:val="24"/>
          <w:lang w:eastAsia="en-US"/>
        </w:rPr>
        <w:t>но в соответствии с технологией их проведени</w:t>
      </w:r>
      <w:r>
        <w:rPr>
          <w:rFonts w:eastAsia="Calibri" w:eastAsiaTheme="minorHAnsi"/>
          <w:b w:val="false"/>
          <w:bCs/>
          <w:sz w:val="24"/>
          <w:szCs w:val="24"/>
          <w:lang w:val="ru-RU" w:eastAsia="en-US"/>
        </w:rPr>
        <w:t>я</w:t>
      </w:r>
      <w:r>
        <w:rPr>
          <w:rFonts w:eastAsia="Calibri" w:eastAsiaTheme="minorHAnsi"/>
          <w:b w:val="false"/>
          <w:bCs/>
          <w:sz w:val="24"/>
          <w:szCs w:val="24"/>
          <w:lang w:eastAsia="en-US"/>
        </w:rPr>
        <w:t xml:space="preserve"> контроль за </w:t>
      </w:r>
      <w:r>
        <w:rPr>
          <w:rFonts w:eastAsia="Calibri" w:eastAsiaTheme="minorHAnsi"/>
          <w:b w:val="false"/>
          <w:bCs/>
          <w:sz w:val="24"/>
          <w:szCs w:val="24"/>
          <w:lang w:val="ru-RU" w:eastAsia="en-US"/>
        </w:rPr>
        <w:t xml:space="preserve">их </w:t>
      </w:r>
      <w:r>
        <w:rPr>
          <w:rFonts w:eastAsia="Calibri" w:eastAsiaTheme="minorHAnsi"/>
          <w:b w:val="false"/>
          <w:bCs/>
          <w:sz w:val="24"/>
          <w:szCs w:val="24"/>
          <w:lang w:eastAsia="en-US"/>
        </w:rPr>
        <w:t xml:space="preserve">осуществлением не может быть проведен </w:t>
      </w:r>
      <w:r>
        <w:rPr>
          <w:rFonts w:eastAsia="Calibri" w:eastAsiaTheme="minorHAnsi"/>
          <w:b w:val="false"/>
          <w:bCs/>
          <w:sz w:val="24"/>
          <w:szCs w:val="24"/>
          <w:lang w:val="ru-RU" w:eastAsia="en-US"/>
        </w:rPr>
        <w:t xml:space="preserve">Заказчиком </w:t>
      </w:r>
      <w:r>
        <w:rPr>
          <w:rFonts w:eastAsia="Calibri" w:eastAsiaTheme="minorHAnsi"/>
          <w:b w:val="false"/>
          <w:bCs/>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Pr>
          <w:rFonts w:eastAsia="Calibri" w:eastAsiaTheme="minorHAnsi"/>
          <w:b w:val="false"/>
          <w:bCs/>
          <w:sz w:val="24"/>
          <w:szCs w:val="24"/>
          <w:lang w:val="ru-RU" w:eastAsia="en-US"/>
        </w:rPr>
        <w:t>.</w:t>
      </w:r>
    </w:p>
    <w:p>
      <w:pPr>
        <w:pStyle w:val="Heading3"/>
        <w:keepNext w:val="false"/>
        <w:widowControl w:val="false"/>
        <w:tabs>
          <w:tab w:val="clear" w:pos="708"/>
          <w:tab w:val="left" w:pos="567" w:leader="none"/>
        </w:tabs>
        <w:overflowPunct w:val="false"/>
        <w:spacing w:before="0" w:after="0"/>
        <w:ind w:left="0" w:right="0" w:firstLine="567"/>
        <w:jc w:val="both"/>
        <w:textAlignment w:val="baseline"/>
        <w:rPr/>
      </w:pPr>
      <w:r>
        <w:rPr>
          <w:rFonts w:eastAsia="Calibri" w:eastAsiaTheme="minorHAnsi"/>
          <w:b/>
          <w:bCs/>
          <w:sz w:val="24"/>
          <w:szCs w:val="24"/>
          <w:lang w:val="ru-RU" w:eastAsia="en-US"/>
        </w:rPr>
        <w:t>«Строительная площадка»</w:t>
      </w:r>
      <w:r>
        <w:rPr>
          <w:rFonts w:eastAsia="Calibri" w:eastAsiaTheme="minorHAnsi"/>
          <w:b w:val="false"/>
          <w:bCs/>
          <w:sz w:val="24"/>
          <w:szCs w:val="24"/>
          <w:lang w:val="ru-RU" w:eastAsia="en-US"/>
        </w:rPr>
        <w:t xml:space="preserve"> или </w:t>
      </w:r>
      <w:r>
        <w:rPr>
          <w:rFonts w:eastAsia="Calibri" w:eastAsiaTheme="minorHAnsi"/>
          <w:b/>
          <w:bCs/>
          <w:sz w:val="24"/>
          <w:szCs w:val="24"/>
          <w:lang w:val="ru-RU" w:eastAsia="en-US"/>
        </w:rPr>
        <w:t xml:space="preserve">«Стройплощадка» </w:t>
      </w:r>
      <w:r>
        <w:rPr>
          <w:rFonts w:eastAsia="Calibri" w:eastAsiaTheme="minorHAnsi"/>
          <w:b w:val="false"/>
          <w:bCs/>
          <w:sz w:val="24"/>
          <w:szCs w:val="24"/>
          <w:lang w:val="ru-RU" w:eastAsia="en-US"/>
        </w:rPr>
        <w:t xml:space="preserve">– предоставляемая Подрядчику по акту для выполнения Работ территория в месте выполнения Работ, расположенном по адресу: </w:t>
      </w:r>
      <w:r>
        <w:rPr>
          <w:rFonts w:eastAsia="Calibri" w:eastAsiaTheme="minorHAnsi"/>
          <w:b w:val="false"/>
          <w:bCs/>
          <w:sz w:val="24"/>
          <w:szCs w:val="24"/>
          <w:highlight w:val="lightGray"/>
          <w:lang w:val="ru-RU" w:eastAsia="en-US"/>
        </w:rPr>
        <w:t>______________________.</w:t>
      </w:r>
    </w:p>
    <w:p>
      <w:pPr>
        <w:pStyle w:val="Heading3"/>
        <w:keepNext w:val="false"/>
        <w:widowControl w:val="false"/>
        <w:tabs>
          <w:tab w:val="clear" w:pos="708"/>
          <w:tab w:val="left" w:pos="567" w:leader="none"/>
        </w:tabs>
        <w:overflowPunct w:val="false"/>
        <w:spacing w:before="0" w:after="0"/>
        <w:ind w:left="0" w:right="0" w:firstLine="567"/>
        <w:jc w:val="both"/>
        <w:textAlignment w:val="baseline"/>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widowControl w:val="false"/>
        <w:tabs>
          <w:tab w:val="clear" w:pos="708"/>
          <w:tab w:val="left" w:pos="567" w:leader="none"/>
        </w:tabs>
        <w:overflowPunct w:val="false"/>
        <w:spacing w:before="0" w:after="0"/>
        <w:ind w:left="0" w:right="0" w:firstLine="567"/>
        <w:jc w:val="both"/>
        <w:textAlignment w:val="baseline"/>
        <w:rPr/>
      </w:pPr>
      <w:r>
        <w:rPr>
          <w:sz w:val="24"/>
          <w:szCs w:val="24"/>
          <w:lang w:eastAsia="en-US"/>
        </w:rPr>
        <w:t>«Субъект МСП» – субъект малого и среднего предпринимательства.</w:t>
      </w:r>
    </w:p>
    <w:p>
      <w:pPr>
        <w:pStyle w:val="Heading3"/>
        <w:keepNext w:val="false"/>
        <w:widowControl w:val="false"/>
        <w:tabs>
          <w:tab w:val="clear" w:pos="708"/>
          <w:tab w:val="left" w:pos="567" w:leader="none"/>
        </w:tabs>
        <w:overflowPunct w:val="false"/>
        <w:spacing w:before="0" w:after="0"/>
        <w:ind w:left="0" w:right="0" w:firstLine="567"/>
        <w:jc w:val="both"/>
        <w:textAlignment w:val="baseline"/>
        <w:rPr/>
      </w:pPr>
      <w:r>
        <w:rPr>
          <w:sz w:val="24"/>
          <w:szCs w:val="24"/>
          <w:lang w:val="ru-RU" w:eastAsia="en-US"/>
        </w:rPr>
        <w:t>«Техническое задание»</w:t>
      </w:r>
      <w:r>
        <w:rPr>
          <w:b w:val="false"/>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pPr>
        <w:pStyle w:val="Normal"/>
        <w:widowControl w:val="false"/>
        <w:tabs>
          <w:tab w:val="clear" w:pos="708"/>
          <w:tab w:val="left" w:pos="567" w:leader="none"/>
        </w:tabs>
        <w:overflowPunct w:val="false"/>
        <w:spacing w:lineRule="auto" w:line="240" w:before="0" w:after="0"/>
        <w:ind w:left="0" w:right="0" w:firstLine="567"/>
        <w:jc w:val="both"/>
        <w:textAlignment w:val="baseline"/>
        <w:rPr>
          <w:highlight w:val="none"/>
          <w:shd w:fill="FFDBB6" w:val="clear"/>
        </w:rPr>
      </w:pPr>
      <w:r>
        <w:rPr>
          <w:b/>
          <w:bCs/>
          <w:sz w:val="24"/>
          <w:szCs w:val="24"/>
          <w:shd w:fill="FFDBB6" w:val="clear"/>
          <w:lang w:val="ru-RU" w:eastAsia="en-US"/>
        </w:rPr>
        <w:t>«Универсальный передаточный документ (УПД)»</w:t>
      </w:r>
      <w:r>
        <w:rPr>
          <w:b w:val="false"/>
          <w:sz w:val="24"/>
          <w:szCs w:val="24"/>
          <w:shd w:fill="FFDBB6" w:val="clear"/>
          <w:lang w:val="ru-RU" w:eastAsia="en-US"/>
        </w:rPr>
        <w:t xml:space="preserve"> – 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p>
    <w:p>
      <w:pPr>
        <w:pStyle w:val="Heading3"/>
        <w:keepNext w:val="false"/>
        <w:widowControl w:val="false"/>
        <w:tabs>
          <w:tab w:val="clear" w:pos="708"/>
          <w:tab w:val="left" w:pos="567" w:leader="none"/>
        </w:tabs>
        <w:overflowPunct w:val="false"/>
        <w:spacing w:before="0" w:after="0"/>
        <w:ind w:left="0" w:right="0" w:firstLine="567"/>
        <w:jc w:val="both"/>
        <w:textAlignment w:val="baseline"/>
        <w:rPr/>
      </w:pP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на весь период действия Договора.</w:t>
      </w:r>
    </w:p>
    <w:p>
      <w:pPr>
        <w:pStyle w:val="Normal"/>
        <w:widowControl w:val="false"/>
        <w:tabs>
          <w:tab w:val="clear" w:pos="708"/>
          <w:tab w:val="left" w:pos="567" w:leader="none"/>
        </w:tabs>
        <w:overflowPunct w:val="false"/>
        <w:spacing w:before="0" w:after="0"/>
        <w:ind w:left="0" w:right="0" w:firstLine="567"/>
        <w:jc w:val="both"/>
        <w:textAlignment w:val="baseline"/>
        <w:rPr/>
      </w:pPr>
      <w:r>
        <w:rPr/>
      </w:r>
    </w:p>
    <w:p>
      <w:pPr>
        <w:pStyle w:val="ListParagraph"/>
        <w:numPr>
          <w:ilvl w:val="0"/>
          <w:numId w:val="4"/>
        </w:numPr>
        <w:shd w:val="clear" w:color="auto" w:fill="FFFFFF"/>
        <w:tabs>
          <w:tab w:val="clear" w:pos="708"/>
          <w:tab w:val="left" w:pos="284" w:leader="none"/>
        </w:tabs>
        <w:ind w:left="0" w:right="0" w:firstLine="567"/>
        <w:jc w:val="center"/>
        <w:rPr/>
      </w:pPr>
      <w:r>
        <w:rPr>
          <w:b/>
          <w:bCs/>
        </w:rPr>
        <w:t>Предмет Договора</w:t>
      </w:r>
    </w:p>
    <w:p>
      <w:pPr>
        <w:pStyle w:val="ListParagraph"/>
        <w:numPr>
          <w:ilvl w:val="1"/>
          <w:numId w:val="4"/>
        </w:numPr>
        <w:shd w:val="clear" w:color="auto" w:fill="FFFFFF"/>
        <w:tabs>
          <w:tab w:val="clear" w:pos="708"/>
          <w:tab w:val="left" w:pos="1134" w:leader="none"/>
        </w:tabs>
        <w:ind w:left="0" w:right="0" w:firstLine="567"/>
        <w:jc w:val="both"/>
        <w:rPr/>
      </w:pPr>
      <w:bookmarkStart w:id="4" w:name="_Ref361410951"/>
      <w:r>
        <w:rPr>
          <w:bCs/>
        </w:rPr>
        <w:t xml:space="preserve">Подрядчик обязуется по заданию Заказчика в соответствии с Техническим заданием (Приложение № 1 к Договору) выполнить работы по </w:t>
      </w:r>
      <w:r>
        <w:rPr>
          <w:bCs/>
          <w:i/>
          <w:highlight w:val="lightGray"/>
        </w:rPr>
        <w:t>[капитальному / текущему ремонту _____________]</w:t>
      </w:r>
      <w:r>
        <w:rPr>
          <w:bCs/>
        </w:rPr>
        <w:t xml:space="preserve">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pPr>
        <w:pStyle w:val="ListParagraph"/>
        <w:numPr>
          <w:ilvl w:val="1"/>
          <w:numId w:val="4"/>
        </w:numPr>
        <w:shd w:val="clear" w:color="auto" w:fill="FFFFFF"/>
        <w:tabs>
          <w:tab w:val="clear" w:pos="708"/>
          <w:tab w:val="left" w:pos="1134" w:leader="none"/>
        </w:tabs>
        <w:ind w:left="0" w:right="0" w:firstLine="567"/>
        <w:jc w:val="both"/>
        <w:rPr/>
      </w:pPr>
      <w:r>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4"/>
        </w:numPr>
        <w:shd w:val="clear" w:color="auto" w:fill="FFFFFF"/>
        <w:tabs>
          <w:tab w:val="clear" w:pos="708"/>
          <w:tab w:val="left" w:pos="1134" w:leader="none"/>
        </w:tabs>
        <w:ind w:left="0" w:right="0" w:firstLine="567"/>
        <w:jc w:val="both"/>
        <w:rPr/>
      </w:pPr>
      <w:r>
        <w:rPr>
          <w:bCs/>
        </w:rPr>
        <w:t xml:space="preserve">Работы по Договору выполняются для нужд </w:t>
      </w:r>
      <w:r>
        <w:rPr>
          <w:bCs/>
          <w:highlight w:val="lightGray"/>
        </w:rPr>
        <w:t>АО «Сахаэнерго».</w:t>
      </w:r>
      <w:r>
        <w:rPr>
          <w:bCs/>
        </w:rPr>
        <w:t>.</w:t>
      </w:r>
    </w:p>
    <w:p>
      <w:pPr>
        <w:pStyle w:val="ListParagraph"/>
        <w:numPr>
          <w:ilvl w:val="1"/>
          <w:numId w:val="4"/>
        </w:numPr>
        <w:shd w:val="clear" w:color="auto" w:fill="FFFFFF"/>
        <w:tabs>
          <w:tab w:val="clear" w:pos="708"/>
          <w:tab w:val="left" w:pos="1134" w:leader="none"/>
        </w:tabs>
        <w:ind w:left="0" w:right="0" w:firstLine="567"/>
        <w:jc w:val="both"/>
        <w:rPr/>
      </w:pPr>
      <w:r>
        <w:rPr>
          <w:bCs/>
        </w:rPr>
        <w:t xml:space="preserve">Место выполнения Работ: </w:t>
      </w:r>
      <w:r>
        <w:rPr>
          <w:bCs/>
          <w:highlight w:val="lightGray"/>
        </w:rPr>
        <w:t>Республика Саха (Якутия), Оленекский район, с. Оленек, АДЭС Оленек</w:t>
      </w:r>
      <w:r>
        <w:rPr>
          <w:bCs/>
        </w:rPr>
        <w:t>.</w:t>
      </w:r>
    </w:p>
    <w:p>
      <w:pPr>
        <w:pStyle w:val="ListParagraph"/>
        <w:numPr>
          <w:ilvl w:val="1"/>
          <w:numId w:val="4"/>
        </w:numPr>
        <w:shd w:val="clear" w:color="auto" w:fill="FFFFFF"/>
        <w:tabs>
          <w:tab w:val="clear" w:pos="708"/>
          <w:tab w:val="left" w:pos="1134" w:leader="none"/>
        </w:tabs>
        <w:ind w:left="0" w:right="0" w:firstLine="567"/>
        <w:jc w:val="both"/>
        <w:rPr/>
      </w:pPr>
      <w:bookmarkStart w:id="5" w:name="_Ref361320424"/>
      <w:r>
        <w:rPr>
          <w:bCs/>
        </w:rPr>
        <w:t>Работы выполняются Подрядчиком в следующие сроки:</w:t>
      </w:r>
      <w:bookmarkEnd w:id="5"/>
    </w:p>
    <w:p>
      <w:pPr>
        <w:pStyle w:val="ListParagraph"/>
        <w:numPr>
          <w:ilvl w:val="2"/>
          <w:numId w:val="4"/>
        </w:numPr>
        <w:shd w:val="clear" w:color="auto" w:fill="FFFFFF"/>
        <w:tabs>
          <w:tab w:val="clear" w:pos="708"/>
          <w:tab w:val="left" w:pos="1418" w:leader="none"/>
        </w:tabs>
        <w:ind w:left="0" w:right="0" w:firstLine="567"/>
        <w:jc w:val="both"/>
        <w:rPr/>
      </w:pPr>
      <w:r>
        <w:rPr>
          <w:bCs/>
        </w:rPr>
        <w:t>начало выполнения Работ: С</w:t>
      </w:r>
      <w:r>
        <w:rPr>
          <w:highlight w:val="lightGray"/>
        </w:rPr>
        <w:t xml:space="preserve"> даты, следующей за датой заключения Договора</w:t>
      </w:r>
      <w:r>
        <w:rPr/>
        <w:t>;</w:t>
      </w:r>
    </w:p>
    <w:p>
      <w:pPr>
        <w:pStyle w:val="ListParagraph"/>
        <w:numPr>
          <w:ilvl w:val="2"/>
          <w:numId w:val="4"/>
        </w:numPr>
        <w:shd w:val="clear" w:color="auto" w:fill="FFFFFF"/>
        <w:tabs>
          <w:tab w:val="clear" w:pos="708"/>
          <w:tab w:val="left" w:pos="1418" w:leader="none"/>
        </w:tabs>
        <w:ind w:left="0" w:right="0" w:firstLine="567"/>
        <w:jc w:val="both"/>
        <w:rPr/>
      </w:pPr>
      <w:r>
        <w:rPr>
          <w:bCs/>
        </w:rPr>
        <w:t xml:space="preserve">окончание выполнения Работ: </w:t>
      </w:r>
      <w:r>
        <w:rPr>
          <w:bCs/>
          <w:sz w:val="24"/>
          <w:szCs w:val="24"/>
          <w:shd w:fill="CCCCCC" w:val="clear"/>
        </w:rPr>
        <w:t>90 календарных дней со дня подписания Договора.</w:t>
      </w:r>
    </w:p>
    <w:p>
      <w:pPr>
        <w:pStyle w:val="ListParagraph"/>
        <w:numPr>
          <w:ilvl w:val="1"/>
          <w:numId w:val="4"/>
        </w:numPr>
        <w:shd w:val="clear" w:color="auto" w:fill="FFFFFF"/>
        <w:tabs>
          <w:tab w:val="clear" w:pos="708"/>
          <w:tab w:val="left" w:pos="1134" w:leader="none"/>
        </w:tabs>
        <w:ind w:left="0" w:right="0" w:firstLine="567"/>
        <w:jc w:val="both"/>
        <w:rPr/>
      </w:pPr>
      <w:r>
        <w:rPr>
          <w:bCs/>
        </w:rPr>
        <w:t xml:space="preserve">Работы, указанные в </w:t>
      </w:r>
      <w:r>
        <w:rPr/>
        <w:t>пункте 1.1</w:t>
      </w:r>
      <w:r>
        <w:rPr>
          <w:bCs/>
        </w:rPr>
        <w:t xml:space="preserve"> Договора, подлежат выполнению в отношении следующего Объекта: </w:t>
      </w:r>
      <w:r>
        <w:rPr>
          <w:bCs/>
          <w:highlight w:val="lightGray"/>
        </w:rPr>
        <w:t>Республика Саха (Якутия), Оленекский район, с. Оленек, Здание производственного корпуса АДЭС Оленек. инв. 000013624</w:t>
      </w:r>
      <w:r>
        <w:rPr>
          <w:bCs/>
        </w:rPr>
        <w:t>.</w:t>
      </w:r>
    </w:p>
    <w:p>
      <w:pPr>
        <w:pStyle w:val="Normal"/>
        <w:widowControl w:val="false"/>
        <w:shd w:val="clear" w:color="auto" w:fill="FFFFFF"/>
        <w:spacing w:lineRule="auto" w:line="240"/>
        <w:ind w:left="0" w:right="0" w:firstLine="567"/>
        <w:rPr>
          <w:sz w:val="24"/>
          <w:szCs w:val="24"/>
        </w:rPr>
      </w:pPr>
      <w:r>
        <w:rPr>
          <w:sz w:val="24"/>
          <w:szCs w:val="24"/>
        </w:rPr>
      </w:r>
    </w:p>
    <w:p>
      <w:pPr>
        <w:pStyle w:val="ListParagraph"/>
        <w:numPr>
          <w:ilvl w:val="0"/>
          <w:numId w:val="4"/>
        </w:numPr>
        <w:shd w:val="clear" w:color="auto" w:fill="FFFFFF"/>
        <w:tabs>
          <w:tab w:val="clear" w:pos="708"/>
          <w:tab w:val="left" w:pos="284" w:leader="none"/>
        </w:tabs>
        <w:ind w:left="0" w:right="0" w:firstLine="567"/>
        <w:jc w:val="center"/>
        <w:rPr/>
      </w:pPr>
      <w:r>
        <w:rPr>
          <w:b/>
          <w:bCs/>
        </w:rPr>
        <w:t xml:space="preserve">Права и обязанности Сторон </w:t>
      </w:r>
    </w:p>
    <w:p>
      <w:pPr>
        <w:pStyle w:val="ListParagraph"/>
        <w:numPr>
          <w:ilvl w:val="1"/>
          <w:numId w:val="4"/>
        </w:numPr>
        <w:shd w:val="clear" w:color="auto" w:fill="FFFFFF"/>
        <w:tabs>
          <w:tab w:val="clear" w:pos="708"/>
          <w:tab w:val="left" w:pos="1134" w:leader="none"/>
        </w:tabs>
        <w:ind w:left="0" w:right="0" w:firstLine="567"/>
        <w:jc w:val="both"/>
        <w:rPr/>
      </w:pPr>
      <w:r>
        <w:rPr>
          <w:bCs/>
          <w:u w:val="single"/>
        </w:rPr>
        <w:t>Заказчик обязан</w:t>
      </w:r>
      <w:r>
        <w:rPr>
          <w:bCs/>
        </w:rPr>
        <w:t>:</w:t>
      </w:r>
    </w:p>
    <w:p>
      <w:pPr>
        <w:pStyle w:val="ListParagraph"/>
        <w:numPr>
          <w:ilvl w:val="2"/>
          <w:numId w:val="4"/>
        </w:numPr>
        <w:shd w:val="clear" w:color="auto" w:fill="FFFFFF"/>
        <w:tabs>
          <w:tab w:val="clear" w:pos="708"/>
          <w:tab w:val="left" w:pos="1418" w:leader="none"/>
        </w:tabs>
        <w:ind w:left="0" w:right="0" w:firstLine="567"/>
        <w:jc w:val="both"/>
        <w:rPr/>
      </w:pPr>
      <w:r>
        <w:rPr>
          <w:bCs/>
        </w:rPr>
        <w:t>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pPr>
        <w:pStyle w:val="ListParagraph"/>
        <w:numPr>
          <w:ilvl w:val="2"/>
          <w:numId w:val="4"/>
        </w:numPr>
        <w:shd w:val="clear" w:color="auto" w:fill="FFFFFF"/>
        <w:tabs>
          <w:tab w:val="clear" w:pos="708"/>
          <w:tab w:val="left" w:pos="1418" w:leader="none"/>
        </w:tabs>
        <w:ind w:left="0" w:right="0" w:firstLine="567"/>
        <w:jc w:val="both"/>
        <w:rPr/>
      </w:pPr>
      <w:bookmarkStart w:id="6" w:name="_Ref361401696"/>
      <w:bookmarkStart w:id="7" w:name="_Ref361320734"/>
      <w:bookmarkStart w:id="8" w:name="_Ref361396847"/>
      <w:r>
        <w:rPr>
          <w:bCs/>
        </w:rPr>
        <w:t xml:space="preserve">В течение </w:t>
      </w:r>
      <w:r>
        <w:rPr>
          <w:bCs/>
          <w:highlight w:val="lightGray"/>
        </w:rPr>
        <w:t>3 (трех)</w:t>
      </w:r>
      <w:r>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pPr>
        <w:pStyle w:val="ListParagraph"/>
        <w:numPr>
          <w:ilvl w:val="0"/>
          <w:numId w:val="10"/>
        </w:numPr>
        <w:shd w:val="clear" w:color="auto" w:fill="FFFFFF"/>
        <w:tabs>
          <w:tab w:val="clear" w:pos="708"/>
          <w:tab w:val="left" w:pos="709" w:leader="none"/>
          <w:tab w:val="left" w:pos="1418" w:leader="none"/>
        </w:tabs>
        <w:ind w:left="0" w:right="0" w:firstLine="567"/>
        <w:jc w:val="both"/>
        <w:rPr/>
      </w:pPr>
      <w:r>
        <w:rPr/>
        <w:t xml:space="preserve">место производства Работ, </w:t>
      </w:r>
      <w:r>
        <w:rPr>
          <w:highlight w:val="lightGray"/>
        </w:rPr>
        <w:t>место (помещение) для складирования Материально-технических ресурсов</w:t>
      </w:r>
      <w:r>
        <w:rPr/>
        <w:t>,</w:t>
      </w:r>
      <w:r>
        <w:rPr>
          <w:highlight w:val="lightGray"/>
        </w:rPr>
        <w:t xml:space="preserve"> Давальческих материалов и запасных частей</w:t>
      </w:r>
      <w:r>
        <w:rPr/>
        <w:t xml:space="preserve"> по соответствующим актам сдачи-приемки (Приложение № 3.1 к Договору);</w:t>
      </w:r>
    </w:p>
    <w:p>
      <w:pPr>
        <w:pStyle w:val="ListParagraph"/>
        <w:numPr>
          <w:ilvl w:val="0"/>
          <w:numId w:val="10"/>
        </w:numPr>
        <w:shd w:val="clear" w:color="auto" w:fill="FFFFFF"/>
        <w:tabs>
          <w:tab w:val="clear" w:pos="708"/>
          <w:tab w:val="left" w:pos="709" w:leader="none"/>
          <w:tab w:val="left" w:pos="1418" w:leader="none"/>
        </w:tabs>
        <w:ind w:left="0" w:right="0" w:firstLine="567"/>
        <w:jc w:val="both"/>
        <w:rPr/>
      </w:pPr>
      <w:r>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№3.2 к Договору);</w:t>
      </w:r>
    </w:p>
    <w:p>
      <w:pPr>
        <w:pStyle w:val="ListParagraph"/>
        <w:numPr>
          <w:ilvl w:val="0"/>
          <w:numId w:val="10"/>
        </w:numPr>
        <w:shd w:val="clear" w:color="auto" w:fill="FFFFFF"/>
        <w:tabs>
          <w:tab w:val="clear" w:pos="708"/>
          <w:tab w:val="left" w:pos="709" w:leader="none"/>
          <w:tab w:val="left" w:pos="1418" w:leader="none"/>
        </w:tabs>
        <w:ind w:left="0" w:right="0" w:firstLine="567"/>
        <w:jc w:val="both"/>
        <w:rPr/>
      </w:pPr>
      <w:r>
        <w:rPr>
          <w:bCs/>
          <w:highlight w:val="lightGray"/>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3.3 к Договору)</w:t>
      </w:r>
      <w:r>
        <w:rPr>
          <w:bCs/>
        </w:rPr>
        <w:t>.</w:t>
      </w:r>
      <w:bookmarkEnd w:id="6"/>
      <w:bookmarkEnd w:id="7"/>
      <w:bookmarkEnd w:id="8"/>
    </w:p>
    <w:p>
      <w:pPr>
        <w:pStyle w:val="PlainText"/>
        <w:numPr>
          <w:ilvl w:val="2"/>
          <w:numId w:val="4"/>
        </w:numPr>
        <w:ind w:left="0" w:right="0" w:firstLine="567"/>
        <w:jc w:val="both"/>
        <w:rPr/>
      </w:pPr>
      <w:r>
        <w:rPr>
          <w:rFonts w:ascii="Times New Roman" w:hAnsi="Times New Roman"/>
          <w:sz w:val="24"/>
          <w:szCs w:val="24"/>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w:t>
      </w:r>
    </w:p>
    <w:p>
      <w:pPr>
        <w:pStyle w:val="Normal"/>
        <w:shd w:val="clear" w:color="auto" w:fill="FFFFFF"/>
        <w:tabs>
          <w:tab w:val="clear" w:pos="708"/>
          <w:tab w:val="left" w:pos="1418" w:leader="none"/>
        </w:tabs>
        <w:spacing w:lineRule="auto" w:line="240"/>
        <w:ind w:left="0" w:right="0" w:firstLine="567"/>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9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4"/>
        </w:numPr>
        <w:shd w:val="clear" w:color="auto" w:fill="FFFFFF"/>
        <w:tabs>
          <w:tab w:val="clear" w:pos="708"/>
          <w:tab w:val="left" w:pos="1418" w:leader="none"/>
        </w:tabs>
        <w:ind w:left="0" w:right="0" w:firstLine="567"/>
        <w:jc w:val="both"/>
        <w:rPr/>
      </w:pPr>
      <w:r>
        <w:rPr>
          <w:bCs/>
        </w:rPr>
        <w:t>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w:t>
      </w:r>
    </w:p>
    <w:p>
      <w:pPr>
        <w:pStyle w:val="ListParagraph"/>
        <w:numPr>
          <w:ilvl w:val="2"/>
          <w:numId w:val="4"/>
        </w:numPr>
        <w:shd w:val="clear" w:color="auto" w:fill="FFFFFF"/>
        <w:tabs>
          <w:tab w:val="clear" w:pos="708"/>
          <w:tab w:val="left" w:pos="1418" w:leader="none"/>
        </w:tabs>
        <w:ind w:left="0" w:right="0" w:firstLine="567"/>
        <w:jc w:val="both"/>
        <w:rPr/>
      </w:pPr>
      <w:r>
        <w:rPr>
          <w:highlight w:val="lightGray"/>
        </w:rPr>
        <w:t>Предоставить Подрядчику в порядке, установленном Приложением № 8 к Договору, необходимые Давальческие материалы и запасные части, перечень которых указан в Приложении № 7 к Договору</w:t>
      </w:r>
      <w:r>
        <w:rPr/>
        <w:t>.</w:t>
      </w:r>
    </w:p>
    <w:p>
      <w:pPr>
        <w:pStyle w:val="ListParagraph"/>
        <w:numPr>
          <w:ilvl w:val="2"/>
          <w:numId w:val="4"/>
        </w:numPr>
        <w:shd w:val="clear" w:color="auto" w:fill="FFFFFF"/>
        <w:tabs>
          <w:tab w:val="clear" w:pos="708"/>
          <w:tab w:val="left" w:pos="709" w:leader="none"/>
        </w:tabs>
        <w:ind w:left="0" w:right="0" w:firstLine="567"/>
        <w:jc w:val="both"/>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4"/>
        </w:numPr>
        <w:tabs>
          <w:tab w:val="clear" w:pos="708"/>
          <w:tab w:val="left" w:pos="709" w:leader="none"/>
        </w:tabs>
        <w:ind w:left="0" w:right="0" w:firstLine="567"/>
        <w:jc w:val="both"/>
        <w:rPr/>
      </w:pPr>
      <w:r>
        <w:rPr>
          <w:bCs/>
        </w:rPr>
        <w:t>Производить освидетельствование (приемку) Скрытых работ.</w:t>
      </w:r>
    </w:p>
    <w:p>
      <w:pPr>
        <w:pStyle w:val="ListParagraph"/>
        <w:numPr>
          <w:ilvl w:val="2"/>
          <w:numId w:val="4"/>
        </w:numPr>
        <w:shd w:val="clear" w:color="auto" w:fill="FFFFFF"/>
        <w:tabs>
          <w:tab w:val="clear" w:pos="708"/>
          <w:tab w:val="left" w:pos="709" w:leader="none"/>
        </w:tabs>
        <w:ind w:left="0" w:right="0" w:firstLine="567"/>
        <w:jc w:val="both"/>
        <w:rPr/>
      </w:pPr>
      <w:r>
        <w:rPr>
          <w:bCs/>
        </w:rPr>
        <w:t>Выполнять иные обязанности, предусмотренные Договором.</w:t>
      </w:r>
    </w:p>
    <w:p>
      <w:pPr>
        <w:pStyle w:val="Normal"/>
        <w:tabs>
          <w:tab w:val="clear" w:pos="708"/>
          <w:tab w:val="left" w:pos="709" w:leader="none"/>
        </w:tabs>
        <w:spacing w:lineRule="auto" w:line="240"/>
        <w:ind w:left="0" w:right="0" w:firstLine="567"/>
        <w:rPr>
          <w:b/>
          <w:sz w:val="24"/>
          <w:szCs w:val="24"/>
        </w:rPr>
      </w:pPr>
      <w:r>
        <w:rPr>
          <w:b/>
          <w:sz w:val="24"/>
          <w:szCs w:val="24"/>
        </w:rPr>
      </w:r>
    </w:p>
    <w:p>
      <w:pPr>
        <w:pStyle w:val="ListParagraph"/>
        <w:numPr>
          <w:ilvl w:val="1"/>
          <w:numId w:val="4"/>
        </w:numPr>
        <w:shd w:val="clear" w:color="auto" w:fill="FFFFFF"/>
        <w:tabs>
          <w:tab w:val="clear" w:pos="708"/>
          <w:tab w:val="left" w:pos="1134" w:leader="none"/>
        </w:tabs>
        <w:ind w:left="0" w:right="0" w:firstLine="567"/>
        <w:jc w:val="both"/>
        <w:rPr/>
      </w:pPr>
      <w:r>
        <w:rPr>
          <w:bCs/>
          <w:u w:val="single"/>
        </w:rPr>
        <w:t>Заказчик имеет право</w:t>
      </w:r>
      <w:r>
        <w:rPr>
          <w:bCs/>
        </w:rPr>
        <w:t>:</w:t>
      </w:r>
    </w:p>
    <w:p>
      <w:pPr>
        <w:pStyle w:val="ListParagraph"/>
        <w:numPr>
          <w:ilvl w:val="2"/>
          <w:numId w:val="4"/>
        </w:numPr>
        <w:shd w:val="clear" w:color="auto" w:fill="FFFFFF"/>
        <w:tabs>
          <w:tab w:val="clear" w:pos="708"/>
          <w:tab w:val="left" w:pos="1418" w:leader="none"/>
        </w:tabs>
        <w:ind w:left="0" w:right="0" w:firstLine="567"/>
        <w:jc w:val="both"/>
        <w:rPr/>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4"/>
        </w:numPr>
        <w:shd w:val="clear" w:color="auto" w:fill="FFFFFF"/>
        <w:tabs>
          <w:tab w:val="clear" w:pos="708"/>
          <w:tab w:val="left" w:pos="1418" w:leader="none"/>
        </w:tabs>
        <w:ind w:left="0" w:right="0" w:firstLine="567"/>
        <w:jc w:val="both"/>
        <w:rPr/>
      </w:pPr>
      <w:r>
        <w:rPr>
          <w:bCs/>
        </w:rPr>
        <w:t xml:space="preserve">Круглосуточно осуществлять доступ к месту производства Работ, месту (помещению) для складирования Материально-технических ресурсов, </w:t>
      </w:r>
      <w:r>
        <w:rPr>
          <w:highlight w:val="lightGray"/>
        </w:rPr>
        <w:t>Давальческих материалов и запасных частей</w:t>
      </w:r>
      <w:r>
        <w:rPr>
          <w:bCs/>
        </w:rPr>
        <w:t xml:space="preserve">. В случае предоставления Подрядчику отдельного помещения для складирования Материально-технических ресурсов, </w:t>
      </w:r>
      <w:r>
        <w:rPr>
          <w:highlight w:val="lightGray"/>
        </w:rPr>
        <w:t>Давальческих материалов и запасных частей</w:t>
      </w:r>
      <w:r>
        <w:rPr/>
        <w:t xml:space="preserve"> </w:t>
      </w:r>
      <w:r>
        <w:rPr>
          <w:bCs/>
        </w:rPr>
        <w:t>осуществлять осмотр такого помещения по первому требованию и в присутствии представителя Подрядчика.</w:t>
      </w:r>
    </w:p>
    <w:p>
      <w:pPr>
        <w:pStyle w:val="ListParagraph"/>
        <w:numPr>
          <w:ilvl w:val="2"/>
          <w:numId w:val="4"/>
        </w:numPr>
        <w:shd w:val="clear" w:color="auto" w:fill="FFFFFF"/>
        <w:tabs>
          <w:tab w:val="clear" w:pos="708"/>
          <w:tab w:val="left" w:pos="1418" w:leader="none"/>
        </w:tabs>
        <w:ind w:left="0" w:right="0" w:firstLine="567"/>
        <w:jc w:val="both"/>
        <w:rPr/>
      </w:pPr>
      <w:bookmarkStart w:id="9"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p>
    <w:p>
      <w:pPr>
        <w:pStyle w:val="ListParagraph"/>
        <w:numPr>
          <w:ilvl w:val="2"/>
          <w:numId w:val="4"/>
        </w:numPr>
        <w:shd w:val="clear" w:color="auto" w:fill="FFFFFF"/>
        <w:tabs>
          <w:tab w:val="clear" w:pos="708"/>
          <w:tab w:val="left" w:pos="1418" w:leader="none"/>
        </w:tabs>
        <w:ind w:left="0" w:right="0" w:firstLine="567"/>
        <w:jc w:val="both"/>
        <w:rPr/>
      </w:pPr>
      <w:bookmarkStart w:id="10"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0"/>
    </w:p>
    <w:p>
      <w:pPr>
        <w:pStyle w:val="ListParagraph"/>
        <w:numPr>
          <w:ilvl w:val="2"/>
          <w:numId w:val="4"/>
        </w:numPr>
        <w:shd w:val="clear" w:color="auto" w:fill="FFFFFF"/>
        <w:tabs>
          <w:tab w:val="clear" w:pos="708"/>
          <w:tab w:val="left" w:pos="1418" w:leader="none"/>
        </w:tabs>
        <w:ind w:left="0" w:right="0" w:firstLine="567"/>
        <w:jc w:val="both"/>
        <w:rPr/>
      </w:pPr>
      <w:bookmarkStart w:id="11" w:name="_Ref361319348"/>
      <w:r>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p>
    <w:p>
      <w:pPr>
        <w:pStyle w:val="ListParagraph"/>
        <w:numPr>
          <w:ilvl w:val="2"/>
          <w:numId w:val="4"/>
        </w:numPr>
        <w:shd w:val="clear" w:color="auto" w:fill="FFFFFF"/>
        <w:tabs>
          <w:tab w:val="clear" w:pos="708"/>
          <w:tab w:val="left" w:pos="1418" w:leader="none"/>
        </w:tabs>
        <w:ind w:left="0" w:right="0" w:firstLine="567"/>
        <w:jc w:val="both"/>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4"/>
        </w:numPr>
        <w:shd w:val="clear" w:color="auto" w:fill="FFFFFF"/>
        <w:tabs>
          <w:tab w:val="clear" w:pos="708"/>
          <w:tab w:val="left" w:pos="1418" w:leader="none"/>
        </w:tabs>
        <w:ind w:left="0" w:right="0" w:firstLine="567"/>
        <w:jc w:val="both"/>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shd w:val="clear" w:color="auto" w:fill="FFFFFF"/>
        <w:tabs>
          <w:tab w:val="clear" w:pos="708"/>
          <w:tab w:val="left" w:pos="567" w:leader="none"/>
        </w:tabs>
        <w:ind w:left="0" w:right="0" w:firstLine="567"/>
        <w:jc w:val="both"/>
        <w:rPr>
          <w:bCs/>
          <w:color w:val="FF0000"/>
        </w:rPr>
      </w:pPr>
      <w:r>
        <w:rPr>
          <w:bCs/>
          <w:color w:val="FF0000"/>
        </w:rPr>
      </w:r>
    </w:p>
    <w:p>
      <w:pPr>
        <w:pStyle w:val="ListParagraph"/>
        <w:numPr>
          <w:ilvl w:val="1"/>
          <w:numId w:val="4"/>
        </w:numPr>
        <w:shd w:val="clear" w:color="auto" w:fill="FFFFFF"/>
        <w:tabs>
          <w:tab w:val="clear" w:pos="708"/>
          <w:tab w:val="left" w:pos="1134" w:leader="none"/>
        </w:tabs>
        <w:ind w:left="0" w:right="0" w:firstLine="567"/>
        <w:jc w:val="both"/>
        <w:rPr/>
      </w:pPr>
      <w:r>
        <w:rPr>
          <w:bCs/>
          <w:u w:val="single"/>
        </w:rPr>
        <w:t>Подрядчик обязан</w:t>
      </w:r>
      <w:r>
        <w:rPr>
          <w:bCs/>
        </w:rPr>
        <w:t>:</w:t>
      </w:r>
    </w:p>
    <w:p>
      <w:pPr>
        <w:pStyle w:val="ListParagraph"/>
        <w:numPr>
          <w:ilvl w:val="2"/>
          <w:numId w:val="4"/>
        </w:numPr>
        <w:shd w:val="clear" w:color="auto" w:fill="FFFFFF"/>
        <w:tabs>
          <w:tab w:val="clear" w:pos="708"/>
          <w:tab w:val="left" w:pos="1418" w:leader="none"/>
        </w:tabs>
        <w:ind w:left="0" w:right="0" w:firstLine="567"/>
        <w:jc w:val="both"/>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4"/>
        </w:numPr>
        <w:shd w:val="clear" w:color="auto" w:fill="FFFFFF"/>
        <w:tabs>
          <w:tab w:val="clear" w:pos="708"/>
          <w:tab w:val="left" w:pos="1418" w:leader="none"/>
        </w:tabs>
        <w:ind w:left="0" w:right="0" w:firstLine="567"/>
        <w:jc w:val="both"/>
        <w:rPr/>
      </w:pPr>
      <w:r>
        <w:rPr>
          <w:bCs/>
        </w:rPr>
        <w:t>В срок, указанный в пункте 2.1.2 Договора, принять от Заказчика на время выполнения Работ по Договору:</w:t>
      </w:r>
    </w:p>
    <w:p>
      <w:pPr>
        <w:pStyle w:val="ListParagraph"/>
        <w:numPr>
          <w:ilvl w:val="0"/>
          <w:numId w:val="19"/>
        </w:numPr>
        <w:shd w:val="clear" w:color="auto" w:fill="FFFFFF"/>
        <w:tabs>
          <w:tab w:val="clear" w:pos="708"/>
          <w:tab w:val="left" w:pos="1418" w:leader="none"/>
        </w:tabs>
        <w:ind w:left="0" w:right="0" w:firstLine="567"/>
        <w:jc w:val="both"/>
        <w:rPr/>
      </w:pPr>
      <w:r>
        <w:rPr>
          <w:bCs/>
        </w:rPr>
        <w:t>место производства Работ,</w:t>
      </w:r>
      <w:r>
        <w:rPr>
          <w:bCs/>
          <w:color w:val="FF0000"/>
        </w:rPr>
        <w:t xml:space="preserve"> </w:t>
      </w:r>
      <w:r>
        <w:rPr>
          <w:bCs/>
          <w:highlight w:val="lightGray"/>
        </w:rPr>
        <w:t>место (помещение) для складирования Материально-технических ресурсов</w:t>
      </w:r>
      <w:r>
        <w:rPr>
          <w:bCs/>
        </w:rPr>
        <w:t>,</w:t>
      </w:r>
      <w:r>
        <w:rPr>
          <w:highlight w:val="lightGray"/>
        </w:rPr>
        <w:t xml:space="preserve"> Давальческих материалов и запасных частей</w:t>
      </w:r>
      <w:r>
        <w:rPr>
          <w:bCs/>
        </w:rPr>
        <w:t xml:space="preserve"> по соответствующим актам сдачи-приемки (Приложение № 3.1 к Договору);</w:t>
      </w:r>
    </w:p>
    <w:p>
      <w:pPr>
        <w:pStyle w:val="ListParagraph"/>
        <w:numPr>
          <w:ilvl w:val="0"/>
          <w:numId w:val="19"/>
        </w:numPr>
        <w:shd w:val="clear" w:color="auto" w:fill="FFFFFF"/>
        <w:tabs>
          <w:tab w:val="clear" w:pos="708"/>
          <w:tab w:val="left" w:pos="1418" w:leader="none"/>
        </w:tabs>
        <w:ind w:left="0" w:right="0" w:firstLine="567"/>
        <w:jc w:val="both"/>
        <w:rPr/>
      </w:pPr>
      <w:r>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3.2 к Договору);</w:t>
      </w:r>
    </w:p>
    <w:p>
      <w:pPr>
        <w:pStyle w:val="ListParagraph"/>
        <w:numPr>
          <w:ilvl w:val="0"/>
          <w:numId w:val="19"/>
        </w:numPr>
        <w:shd w:val="clear" w:color="auto" w:fill="FFFFFF"/>
        <w:tabs>
          <w:tab w:val="clear" w:pos="708"/>
          <w:tab w:val="left" w:pos="1418" w:leader="none"/>
        </w:tabs>
        <w:ind w:left="0" w:right="0" w:firstLine="567"/>
        <w:jc w:val="both"/>
        <w:rPr/>
      </w:pPr>
      <w:r>
        <w:rPr>
          <w:highlight w:val="lightGray"/>
        </w:rPr>
        <w:t xml:space="preserve">оборудование и инструменты, которые не будут являться составной частью Результата работ, по Акту сдачи-приемки </w:t>
      </w:r>
      <w:r>
        <w:rPr>
          <w:bCs/>
          <w:highlight w:val="lightGray"/>
        </w:rPr>
        <w:t xml:space="preserve">оборудования и инструментов </w:t>
      </w:r>
      <w:r>
        <w:rPr>
          <w:highlight w:val="lightGray"/>
        </w:rPr>
        <w:t>(Приложение № 3.3 к Договору)</w:t>
      </w:r>
      <w:r>
        <w:rPr>
          <w:bCs/>
        </w:rPr>
        <w:t>.</w:t>
      </w:r>
    </w:p>
    <w:p>
      <w:pPr>
        <w:pStyle w:val="ListParagraph"/>
        <w:numPr>
          <w:ilvl w:val="2"/>
          <w:numId w:val="4"/>
        </w:numPr>
        <w:shd w:val="clear" w:color="auto" w:fill="FFFFFF"/>
        <w:tabs>
          <w:tab w:val="clear" w:pos="708"/>
          <w:tab w:val="left" w:pos="1418" w:leader="none"/>
        </w:tabs>
        <w:ind w:left="0" w:right="0" w:firstLine="567"/>
        <w:jc w:val="both"/>
        <w:rPr/>
      </w:pPr>
      <w:r>
        <w:rPr>
          <w:bCs/>
        </w:rPr>
        <w:t xml:space="preserve">При приемке места производства Работ, </w:t>
      </w:r>
      <w:r>
        <w:rPr>
          <w:bCs/>
          <w:highlight w:val="lightGray"/>
        </w:rPr>
        <w:t xml:space="preserve">места (помещения) для складирования Материально-технических ресурсов, </w:t>
      </w:r>
      <w:r>
        <w:rPr>
          <w:highlight w:val="lightGray"/>
        </w:rPr>
        <w:t>Давальческих материалов и запасных частей,</w:t>
      </w:r>
      <w:r>
        <w:rPr>
          <w:bCs/>
          <w:highlight w:val="lightGray"/>
        </w:rPr>
        <w:t xml:space="preserve"> а также оборудования и инструмента,</w:t>
      </w:r>
      <w:r>
        <w:rPr>
          <w:highlight w:val="lightGray"/>
        </w:rPr>
        <w:t xml:space="preserve"> которые не будут являться составной частью Результата работ</w:t>
      </w:r>
      <w:r>
        <w:rPr/>
        <w:t>,</w:t>
      </w:r>
      <w:r>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w:t>
      </w:r>
    </w:p>
    <w:p>
      <w:pPr>
        <w:pStyle w:val="ListParagraph"/>
        <w:shd w:val="clear" w:color="auto" w:fill="FFFFFF"/>
        <w:tabs>
          <w:tab w:val="clear" w:pos="708"/>
          <w:tab w:val="left" w:pos="1418" w:leader="none"/>
        </w:tabs>
        <w:ind w:left="0" w:right="0" w:firstLine="567"/>
        <w:jc w:val="both"/>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4"/>
        </w:numPr>
        <w:shd w:val="clear" w:color="auto" w:fill="FFFFFF"/>
        <w:tabs>
          <w:tab w:val="clear" w:pos="708"/>
          <w:tab w:val="left" w:pos="1418" w:leader="none"/>
        </w:tabs>
        <w:ind w:left="0" w:right="0" w:firstLine="567"/>
        <w:jc w:val="both"/>
        <w:rPr/>
      </w:pPr>
      <w:r>
        <w:rPr>
          <w:bCs/>
        </w:rPr>
        <w:t xml:space="preserve">Выдать замечания в отношении технической и иной документации, предоставленной Заказчиком, в течение </w:t>
      </w:r>
      <w:r>
        <w:rPr>
          <w:bCs/>
          <w:highlight w:val="lightGray"/>
        </w:rPr>
        <w:t>5 (пяти)</w:t>
      </w:r>
      <w:r>
        <w:rPr>
          <w:bCs/>
        </w:rPr>
        <w:t xml:space="preserve"> рабочих дней с даты принятия её по Акту сдачи-приемки технической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4"/>
        </w:numPr>
        <w:shd w:val="clear" w:color="auto" w:fill="FFFFFF"/>
        <w:tabs>
          <w:tab w:val="clear" w:pos="708"/>
          <w:tab w:val="left" w:pos="1418" w:leader="none"/>
        </w:tabs>
        <w:ind w:left="0" w:right="0" w:firstLine="567"/>
        <w:jc w:val="both"/>
        <w:rPr/>
      </w:pPr>
      <w:r>
        <w:rPr>
          <w:bCs/>
        </w:rPr>
        <w:t>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pPr>
        <w:pStyle w:val="ListParagraph"/>
        <w:numPr>
          <w:ilvl w:val="2"/>
          <w:numId w:val="4"/>
        </w:numPr>
        <w:shd w:val="clear" w:color="auto" w:fill="FFFFFF"/>
        <w:tabs>
          <w:tab w:val="clear" w:pos="708"/>
          <w:tab w:val="left" w:pos="1418" w:leader="none"/>
        </w:tabs>
        <w:ind w:left="0" w:right="0" w:firstLine="567"/>
        <w:jc w:val="both"/>
        <w:rPr/>
      </w:pPr>
      <w:r>
        <w:rPr>
          <w:bCs/>
        </w:rPr>
        <w:t>До фактического начала выполнения Работ предоставить Заказчику:</w:t>
      </w:r>
    </w:p>
    <w:p>
      <w:pPr>
        <w:pStyle w:val="ListParagraph"/>
        <w:numPr>
          <w:ilvl w:val="0"/>
          <w:numId w:val="16"/>
        </w:numPr>
        <w:shd w:val="clear" w:color="auto" w:fill="FFFFFF"/>
        <w:tabs>
          <w:tab w:val="clear" w:pos="708"/>
          <w:tab w:val="left" w:pos="1418" w:leader="none"/>
        </w:tabs>
        <w:ind w:left="0" w:right="0" w:firstLine="567"/>
        <w:jc w:val="both"/>
        <w:rPr/>
      </w:pPr>
      <w:r>
        <w:rPr>
          <w:bCs/>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pPr>
        <w:pStyle w:val="ListParagraph"/>
        <w:numPr>
          <w:ilvl w:val="0"/>
          <w:numId w:val="16"/>
        </w:numPr>
        <w:shd w:val="clear" w:color="auto" w:fill="FFFFFF"/>
        <w:tabs>
          <w:tab w:val="clear" w:pos="708"/>
          <w:tab w:val="left" w:pos="709" w:leader="none"/>
        </w:tabs>
        <w:ind w:left="0" w:right="0" w:firstLine="567"/>
        <w:jc w:val="both"/>
        <w:rPr/>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numPr>
          <w:ilvl w:val="0"/>
          <w:numId w:val="16"/>
        </w:numPr>
        <w:shd w:val="clear" w:color="auto" w:fill="FFFFFF"/>
        <w:tabs>
          <w:tab w:val="clear" w:pos="708"/>
          <w:tab w:val="left" w:pos="709" w:leader="none"/>
        </w:tabs>
        <w:ind w:left="0" w:right="0" w:firstLine="567"/>
        <w:jc w:val="both"/>
        <w:rPr/>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t>соответствующим актам сдачи-приемки (Приложение № 3.1 к Договору) в соответствии с пунктами 2.1.2 и 2.1.3 Договора.</w:t>
      </w:r>
    </w:p>
    <w:p>
      <w:pPr>
        <w:pStyle w:val="ListParagraph"/>
        <w:numPr>
          <w:ilvl w:val="2"/>
          <w:numId w:val="4"/>
        </w:numPr>
        <w:shd w:val="clear" w:color="auto" w:fill="FFFFFF"/>
        <w:tabs>
          <w:tab w:val="clear" w:pos="708"/>
          <w:tab w:val="left" w:pos="1418" w:leader="none"/>
        </w:tabs>
        <w:ind w:left="0" w:right="0" w:firstLine="567"/>
        <w:jc w:val="both"/>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w:t>
      </w:r>
      <w:r>
        <w:rPr>
          <w:bCs/>
          <w:highlight w:val="lightGray"/>
        </w:rPr>
        <w:t>оборудования и инструмента</w:t>
      </w:r>
      <w:r>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w:t>
      </w:r>
    </w:p>
    <w:p>
      <w:pPr>
        <w:pStyle w:val="ListParagraph"/>
        <w:numPr>
          <w:ilvl w:val="2"/>
          <w:numId w:val="4"/>
        </w:numPr>
        <w:shd w:val="clear" w:color="auto" w:fill="FFFFFF"/>
        <w:tabs>
          <w:tab w:val="clear" w:pos="708"/>
          <w:tab w:val="left" w:pos="1418" w:leader="none"/>
        </w:tabs>
        <w:ind w:left="0" w:right="0" w:firstLine="567"/>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left="0" w:right="0" w:firstLine="567"/>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4 к Договору</w:t>
      </w:r>
      <w:r>
        <w:rPr/>
        <w:t>,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w:t>
      </w:r>
    </w:p>
    <w:p>
      <w:pPr>
        <w:pStyle w:val="ListParagraph"/>
        <w:shd w:val="clear" w:color="auto" w:fill="FFFFFF"/>
        <w:tabs>
          <w:tab w:val="clear" w:pos="708"/>
          <w:tab w:val="left" w:pos="1418" w:leader="none"/>
        </w:tabs>
        <w:ind w:left="0" w:right="0" w:firstLine="567"/>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right="0" w:firstLine="567"/>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4"/>
        </w:numPr>
        <w:shd w:val="clear" w:color="auto" w:fill="FFFFFF"/>
        <w:tabs>
          <w:tab w:val="clear" w:pos="708"/>
          <w:tab w:val="left" w:pos="1418" w:leader="none"/>
        </w:tabs>
        <w:ind w:left="0" w:right="0" w:firstLine="567"/>
        <w:jc w:val="both"/>
        <w:rPr/>
      </w:pPr>
      <w:r>
        <w:rPr/>
        <w:t>Обеспечить:</w:t>
      </w:r>
    </w:p>
    <w:p>
      <w:pPr>
        <w:pStyle w:val="ListParagraph"/>
        <w:numPr>
          <w:ilvl w:val="0"/>
          <w:numId w:val="17"/>
        </w:numPr>
        <w:shd w:val="clear" w:color="auto" w:fill="FFFFFF"/>
        <w:tabs>
          <w:tab w:val="clear" w:pos="708"/>
          <w:tab w:val="left" w:pos="567" w:leader="none"/>
        </w:tabs>
        <w:ind w:left="0" w:right="0" w:firstLine="567"/>
        <w:jc w:val="both"/>
        <w:rPr/>
      </w:pPr>
      <w:r>
        <w:rPr>
          <w:bCs/>
        </w:rPr>
        <w:t xml:space="preserve">участие в саморегулируемой организации, основанной на членстве лиц, </w:t>
      </w:r>
      <w:r>
        <w:rPr/>
        <w:t>осуществляющих строительство</w:t>
      </w:r>
      <w:r>
        <w:rPr>
          <w:bCs/>
        </w:rPr>
        <w:t xml:space="preserve"> (с учетом исключений, предусмотренных законодательством Российской Федерации</w:t>
      </w:r>
      <w:r>
        <w:rPr>
          <w:rStyle w:val="FootnoteReference"/>
          <w:bCs/>
        </w:rPr>
        <w:footnoteReference w:id="2"/>
      </w:r>
      <w:r>
        <w:rPr>
          <w:bCs/>
        </w:rPr>
        <w:t>);</w:t>
      </w:r>
    </w:p>
    <w:p>
      <w:pPr>
        <w:pStyle w:val="ListParagraph"/>
        <w:numPr>
          <w:ilvl w:val="0"/>
          <w:numId w:val="17"/>
        </w:numPr>
        <w:shd w:val="clear" w:color="auto" w:fill="FFFFFF"/>
        <w:tabs>
          <w:tab w:val="clear" w:pos="708"/>
          <w:tab w:val="left" w:pos="567" w:leader="none"/>
          <w:tab w:val="left" w:pos="1418" w:leader="none"/>
        </w:tabs>
        <w:ind w:left="0" w:right="0" w:firstLine="567"/>
        <w:jc w:val="both"/>
        <w:rPr/>
      </w:pPr>
      <w:r>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7"/>
        </w:numPr>
        <w:tabs>
          <w:tab w:val="clear" w:pos="708"/>
          <w:tab w:val="left" w:pos="567" w:leader="none"/>
        </w:tabs>
        <w:ind w:left="0" w:right="0" w:firstLine="567"/>
        <w:jc w:val="both"/>
        <w:rPr/>
      </w:pPr>
      <w:r>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pPr>
        <w:pStyle w:val="ListParagraph"/>
        <w:numPr>
          <w:ilvl w:val="2"/>
          <w:numId w:val="4"/>
        </w:numPr>
        <w:shd w:val="clear" w:color="auto" w:fill="FFFFFF"/>
        <w:tabs>
          <w:tab w:val="clear" w:pos="708"/>
          <w:tab w:val="left" w:pos="1418" w:leader="none"/>
        </w:tabs>
        <w:ind w:left="0" w:right="0" w:firstLine="567"/>
        <w:jc w:val="both"/>
        <w:rPr/>
      </w:pPr>
      <w:r>
        <w:rPr/>
        <w:t>Выполнять</w:t>
      </w:r>
      <w:r>
        <w:rPr>
          <w:bCs/>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w:t>
      </w:r>
    </w:p>
    <w:p>
      <w:pPr>
        <w:pStyle w:val="ListParagraph"/>
        <w:numPr>
          <w:ilvl w:val="2"/>
          <w:numId w:val="4"/>
        </w:numPr>
        <w:shd w:val="clear" w:color="auto" w:fill="FFFFFF"/>
        <w:tabs>
          <w:tab w:val="clear" w:pos="708"/>
          <w:tab w:val="left" w:pos="1418" w:leader="none"/>
        </w:tabs>
        <w:ind w:left="0" w:right="0" w:firstLine="567"/>
        <w:jc w:val="both"/>
        <w:rPr/>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4"/>
        </w:numPr>
        <w:shd w:val="clear" w:color="auto" w:fill="FFFFFF"/>
        <w:tabs>
          <w:tab w:val="clear" w:pos="708"/>
          <w:tab w:val="left" w:pos="1418" w:leader="none"/>
        </w:tabs>
        <w:ind w:left="0" w:right="0" w:firstLine="567"/>
        <w:jc w:val="both"/>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right="0" w:firstLine="567"/>
        <w:jc w:val="both"/>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4"/>
        </w:numPr>
        <w:shd w:val="clear" w:color="auto" w:fill="FFFFFF"/>
        <w:tabs>
          <w:tab w:val="clear" w:pos="708"/>
          <w:tab w:val="left" w:pos="1418" w:leader="none"/>
        </w:tabs>
        <w:ind w:left="0" w:right="0" w:firstLine="567"/>
        <w:jc w:val="both"/>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4"/>
        </w:numPr>
        <w:shd w:val="clear" w:color="auto" w:fill="FFFFFF"/>
        <w:tabs>
          <w:tab w:val="clear" w:pos="708"/>
          <w:tab w:val="left" w:pos="1418" w:leader="none"/>
        </w:tabs>
        <w:ind w:left="0" w:right="0" w:firstLine="567"/>
        <w:jc w:val="both"/>
        <w:rPr/>
      </w:pPr>
      <w:r>
        <w:rPr>
          <w:bCs/>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pPr>
        <w:pStyle w:val="ListParagraph"/>
        <w:numPr>
          <w:ilvl w:val="2"/>
          <w:numId w:val="4"/>
        </w:numPr>
        <w:shd w:val="clear" w:color="auto" w:fill="FFFFFF"/>
        <w:tabs>
          <w:tab w:val="clear" w:pos="708"/>
          <w:tab w:val="left" w:pos="1418" w:leader="none"/>
        </w:tabs>
        <w:ind w:left="0" w:right="0" w:firstLine="567"/>
        <w:jc w:val="both"/>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4"/>
        </w:numPr>
        <w:shd w:val="clear" w:color="auto" w:fill="FFFFFF"/>
        <w:tabs>
          <w:tab w:val="clear" w:pos="708"/>
          <w:tab w:val="left" w:pos="1418" w:leader="none"/>
        </w:tabs>
        <w:ind w:left="0" w:right="0" w:firstLine="567"/>
        <w:jc w:val="both"/>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4"/>
        </w:numPr>
        <w:shd w:val="clear" w:color="auto" w:fill="FFFFFF"/>
        <w:tabs>
          <w:tab w:val="clear" w:pos="708"/>
          <w:tab w:val="left" w:pos="1418" w:leader="none"/>
        </w:tabs>
        <w:ind w:left="0" w:right="0" w:firstLine="567"/>
        <w:jc w:val="both"/>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в 3 (трех) экземплярах.</w:t>
      </w:r>
    </w:p>
    <w:p>
      <w:pPr>
        <w:pStyle w:val="ListParagraph"/>
        <w:shd w:val="clear" w:color="auto" w:fill="FFFFFF"/>
        <w:ind w:left="0" w:right="0" w:firstLine="567"/>
        <w:jc w:val="both"/>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numPr>
          <w:ilvl w:val="2"/>
          <w:numId w:val="4"/>
        </w:numPr>
        <w:shd w:val="clear" w:color="auto" w:fill="FFFFFF"/>
        <w:tabs>
          <w:tab w:val="clear" w:pos="708"/>
          <w:tab w:val="left" w:pos="1418" w:leader="none"/>
        </w:tabs>
        <w:ind w:left="0" w:right="0" w:firstLine="567"/>
        <w:jc w:val="both"/>
        <w:rPr/>
      </w:pPr>
      <w:r>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pPr>
        <w:pStyle w:val="ListParagraph"/>
        <w:numPr>
          <w:ilvl w:val="2"/>
          <w:numId w:val="4"/>
        </w:numPr>
        <w:shd w:val="clear" w:color="auto" w:fill="FFFFFF"/>
        <w:tabs>
          <w:tab w:val="clear" w:pos="708"/>
          <w:tab w:val="left" w:pos="1418" w:leader="none"/>
        </w:tabs>
        <w:ind w:left="0" w:right="0" w:firstLine="567"/>
        <w:jc w:val="both"/>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4"/>
        </w:numPr>
        <w:shd w:val="clear" w:color="auto" w:fill="FFFFFF"/>
        <w:tabs>
          <w:tab w:val="clear" w:pos="708"/>
          <w:tab w:val="left" w:pos="1418" w:leader="none"/>
        </w:tabs>
        <w:ind w:left="0" w:right="0" w:firstLine="567"/>
        <w:jc w:val="both"/>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4"/>
        </w:numPr>
        <w:shd w:val="clear" w:color="auto" w:fill="FFFFFF"/>
        <w:tabs>
          <w:tab w:val="clear" w:pos="708"/>
          <w:tab w:val="left" w:pos="1418" w:leader="none"/>
        </w:tabs>
        <w:ind w:left="0" w:right="0" w:firstLine="567"/>
        <w:jc w:val="both"/>
        <w:rPr/>
      </w:pPr>
      <w:r>
        <w:rPr>
          <w:bCs/>
        </w:rPr>
        <w:t>Выполнять полученные в ходе исполнения Договора указания Заказчика</w:t>
      </w:r>
      <w:r>
        <w:rPr/>
        <w:t xml:space="preserve"> </w:t>
      </w:r>
      <w:r>
        <w:rPr>
          <w:bCs/>
        </w:rPr>
        <w:t>если такие указания не противоречат условиям Договора и не представляют собой вмешательства в деятельность Подрядчика.</w:t>
      </w:r>
    </w:p>
    <w:p>
      <w:pPr>
        <w:pStyle w:val="Normal"/>
        <w:shd w:val="clear" w:color="auto" w:fill="FFFFFF"/>
        <w:tabs>
          <w:tab w:val="clear" w:pos="708"/>
          <w:tab w:val="left" w:pos="1418" w:leader="none"/>
        </w:tabs>
        <w:spacing w:lineRule="auto" w:line="240"/>
        <w:ind w:left="0" w:right="0" w:firstLine="567"/>
        <w:rPr/>
      </w:pPr>
      <w:r>
        <w:rPr>
          <w:bCs/>
          <w:sz w:val="24"/>
          <w:szCs w:val="24"/>
        </w:rPr>
        <w:t>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w:t>
      </w:r>
    </w:p>
    <w:p>
      <w:pPr>
        <w:pStyle w:val="Normal"/>
        <w:shd w:val="clear" w:color="auto" w:fill="FFFFFF"/>
        <w:tabs>
          <w:tab w:val="clear" w:pos="708"/>
          <w:tab w:val="left" w:pos="1418" w:leader="none"/>
        </w:tabs>
        <w:spacing w:lineRule="auto" w:line="240"/>
        <w:ind w:left="0" w:right="0" w:firstLine="567"/>
        <w:rPr/>
      </w:pPr>
      <w:r>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w:t>
      </w:r>
    </w:p>
    <w:p>
      <w:pPr>
        <w:pStyle w:val="ListParagraph"/>
        <w:shd w:val="clear" w:color="auto" w:fill="FFFFFF"/>
        <w:tabs>
          <w:tab w:val="clear" w:pos="708"/>
          <w:tab w:val="left" w:pos="1418" w:leader="none"/>
        </w:tabs>
        <w:ind w:left="0" w:right="0" w:firstLine="567"/>
        <w:jc w:val="both"/>
        <w:rPr/>
      </w:pPr>
      <w:r>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w:t>
      </w:r>
    </w:p>
    <w:p>
      <w:pPr>
        <w:pStyle w:val="ListParagraph"/>
        <w:numPr>
          <w:ilvl w:val="2"/>
          <w:numId w:val="4"/>
        </w:numPr>
        <w:shd w:val="clear" w:color="auto" w:fill="FFFFFF"/>
        <w:tabs>
          <w:tab w:val="clear" w:pos="708"/>
          <w:tab w:val="left" w:pos="1418" w:leader="none"/>
        </w:tabs>
        <w:ind w:left="0" w:right="0" w:firstLine="567"/>
        <w:jc w:val="both"/>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4"/>
        </w:numPr>
        <w:shd w:val="clear" w:color="auto" w:fill="FFFFFF"/>
        <w:tabs>
          <w:tab w:val="clear" w:pos="708"/>
          <w:tab w:val="left" w:pos="1701" w:leader="none"/>
        </w:tabs>
        <w:ind w:left="0" w:right="0" w:firstLine="567"/>
        <w:jc w:val="both"/>
        <w:rPr/>
      </w:pPr>
      <w:r>
        <w:rPr>
          <w:bCs/>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p>
    <w:p>
      <w:pPr>
        <w:pStyle w:val="ListParagraph"/>
        <w:numPr>
          <w:ilvl w:val="3"/>
          <w:numId w:val="4"/>
        </w:numPr>
        <w:shd w:val="clear" w:color="auto" w:fill="FFFFFF"/>
        <w:tabs>
          <w:tab w:val="clear" w:pos="708"/>
          <w:tab w:val="left" w:pos="1701" w:leader="none"/>
        </w:tabs>
        <w:ind w:left="0" w:right="0" w:firstLine="567"/>
        <w:jc w:val="both"/>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4"/>
        </w:numPr>
        <w:shd w:val="clear" w:color="auto" w:fill="FFFFFF"/>
        <w:tabs>
          <w:tab w:val="clear" w:pos="708"/>
          <w:tab w:val="left" w:pos="1701" w:leader="none"/>
        </w:tabs>
        <w:ind w:left="0" w:right="0" w:firstLine="567"/>
        <w:jc w:val="both"/>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right="0" w:firstLine="567"/>
        <w:jc w:val="both"/>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4"/>
        </w:numPr>
        <w:shd w:val="clear" w:color="auto" w:fill="FFFFFF"/>
        <w:tabs>
          <w:tab w:val="clear" w:pos="708"/>
          <w:tab w:val="left" w:pos="1418" w:leader="none"/>
        </w:tabs>
        <w:ind w:left="0" w:right="0" w:firstLine="567"/>
        <w:jc w:val="both"/>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8"/>
        </w:numPr>
        <w:ind w:left="0" w:right="0" w:firstLine="567"/>
        <w:jc w:val="both"/>
        <w:rPr/>
      </w:pPr>
      <w:r>
        <w:rPr/>
        <w:t>аварии – в течение 2 (двух) часов;</w:t>
      </w:r>
    </w:p>
    <w:p>
      <w:pPr>
        <w:pStyle w:val="ListParagraph"/>
        <w:numPr>
          <w:ilvl w:val="0"/>
          <w:numId w:val="18"/>
        </w:numPr>
        <w:ind w:left="0" w:right="0" w:firstLine="567"/>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8"/>
        </w:numPr>
        <w:ind w:left="0" w:right="0" w:firstLine="567"/>
        <w:jc w:val="both"/>
        <w:rPr/>
      </w:pPr>
      <w:r>
        <w:rPr/>
        <w:t>хищении и иных противоправных действиях – в течение 24 (двадцати четырех) часов;</w:t>
      </w:r>
    </w:p>
    <w:p>
      <w:pPr>
        <w:pStyle w:val="ListParagraph"/>
        <w:numPr>
          <w:ilvl w:val="0"/>
          <w:numId w:val="18"/>
        </w:numPr>
        <w:ind w:left="0" w:right="0" w:firstLine="567"/>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8"/>
        </w:numPr>
        <w:ind w:left="0" w:right="0" w:firstLine="567"/>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8"/>
        </w:numPr>
        <w:ind w:left="0" w:right="0" w:firstLine="567"/>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4"/>
        </w:numPr>
        <w:shd w:val="clear" w:color="auto" w:fill="FFFFFF"/>
        <w:tabs>
          <w:tab w:val="clear" w:pos="708"/>
          <w:tab w:val="left" w:pos="1418" w:leader="none"/>
        </w:tabs>
        <w:ind w:left="0" w:right="0" w:firstLine="567"/>
        <w:jc w:val="both"/>
        <w:rPr/>
      </w:pPr>
      <w:r>
        <w:rPr/>
        <w:t xml:space="preserve">Нести риск случайной гибели и случайного повреждения мест (помещений), </w:t>
      </w:r>
      <w:r>
        <w:rPr>
          <w:highlight w:val="lightGray"/>
        </w:rPr>
        <w:t>оборудования и инструмента</w:t>
      </w:r>
      <w:r>
        <w:rPr/>
        <w:t xml:space="preserve">,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3.1, </w:t>
      </w:r>
      <w:r>
        <w:rPr>
          <w:highlight w:val="lightGray"/>
        </w:rPr>
        <w:t>3.3</w:t>
      </w:r>
      <w:r>
        <w:rPr/>
        <w:t xml:space="preserve"> к Договору).</w:t>
      </w:r>
    </w:p>
    <w:p>
      <w:pPr>
        <w:pStyle w:val="ListParagraph"/>
        <w:numPr>
          <w:ilvl w:val="2"/>
          <w:numId w:val="4"/>
        </w:numPr>
        <w:shd w:val="clear" w:color="auto" w:fill="FFFFFF"/>
        <w:tabs>
          <w:tab w:val="clear" w:pos="708"/>
          <w:tab w:val="left" w:pos="1418" w:leader="none"/>
        </w:tabs>
        <w:ind w:left="0" w:right="0" w:firstLine="567"/>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right="0" w:firstLine="567"/>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4"/>
        </w:numPr>
        <w:shd w:val="clear" w:color="auto" w:fill="FFFFFF"/>
        <w:tabs>
          <w:tab w:val="clear" w:pos="708"/>
          <w:tab w:val="left" w:pos="1418" w:leader="none"/>
        </w:tabs>
        <w:ind w:left="0" w:right="0" w:firstLine="567"/>
        <w:jc w:val="both"/>
        <w:rPr/>
      </w:pPr>
      <w:r>
        <w:rPr/>
        <w:t>Письменно уведомлять Заказчика о необходимости проведения освидетельствования и/или приемки Скрытых работ.</w:t>
      </w:r>
    </w:p>
    <w:p>
      <w:pPr>
        <w:pStyle w:val="ListParagraph"/>
        <w:shd w:val="clear" w:color="auto" w:fill="FFFFFF"/>
        <w:tabs>
          <w:tab w:val="clear" w:pos="708"/>
          <w:tab w:val="left" w:pos="1418" w:leader="none"/>
        </w:tabs>
        <w:ind w:left="0" w:right="0" w:firstLine="567"/>
        <w:jc w:val="both"/>
        <w:rPr/>
      </w:pPr>
      <w:r>
        <w:rPr/>
        <w:t>Указанное уведомление должно быть получено Заказчиком заблаговременно</w:t>
      </w:r>
      <w:r>
        <w:rPr>
          <w:bCs/>
        </w:rPr>
        <w:t xml:space="preserve">, но не позднее, чем за </w:t>
      </w:r>
      <w:r>
        <w:rPr>
          <w:highlight w:val="lightGray"/>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numPr>
          <w:ilvl w:val="2"/>
          <w:numId w:val="4"/>
        </w:numPr>
        <w:shd w:val="clear" w:color="auto" w:fill="FFFFFF"/>
        <w:tabs>
          <w:tab w:val="clear" w:pos="708"/>
          <w:tab w:val="left" w:pos="1418" w:leader="none"/>
        </w:tabs>
        <w:ind w:left="0" w:right="0" w:firstLine="567"/>
        <w:jc w:val="both"/>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4"/>
        </w:numPr>
        <w:shd w:val="clear" w:color="auto" w:fill="FFFFFF"/>
        <w:tabs>
          <w:tab w:val="clear" w:pos="708"/>
          <w:tab w:val="left" w:pos="1418" w:leader="none"/>
        </w:tabs>
        <w:ind w:left="0" w:right="0" w:firstLine="567"/>
        <w:jc w:val="both"/>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8"/>
          <w:tab w:val="left" w:pos="1418" w:leader="none"/>
        </w:tabs>
        <w:ind w:left="0" w:right="0" w:firstLine="567"/>
        <w:jc w:val="both"/>
        <w:rPr/>
      </w:pPr>
      <w:r>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w:t>
      </w:r>
    </w:p>
    <w:p>
      <w:pPr>
        <w:pStyle w:val="ListParagraph"/>
        <w:numPr>
          <w:ilvl w:val="2"/>
          <w:numId w:val="4"/>
        </w:numPr>
        <w:shd w:val="clear" w:color="auto" w:fill="FFFFFF"/>
        <w:tabs>
          <w:tab w:val="clear" w:pos="708"/>
          <w:tab w:val="left" w:pos="1418" w:leader="none"/>
        </w:tabs>
        <w:ind w:left="0" w:right="0" w:firstLine="567"/>
        <w:jc w:val="both"/>
        <w:rPr/>
      </w:pPr>
      <w:r>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Pr/>
        <w:t xml:space="preserve"> </w:t>
      </w:r>
      <w:r>
        <w:rPr>
          <w:bCs/>
        </w:rPr>
        <w:t>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p>
    <w:p>
      <w:pPr>
        <w:pStyle w:val="ListParagraph"/>
        <w:numPr>
          <w:ilvl w:val="2"/>
          <w:numId w:val="4"/>
        </w:numPr>
        <w:shd w:val="clear" w:color="auto" w:fill="FFFFFF"/>
        <w:tabs>
          <w:tab w:val="clear" w:pos="708"/>
          <w:tab w:val="left" w:pos="1418" w:leader="none"/>
        </w:tabs>
        <w:ind w:left="0" w:right="0" w:firstLine="567"/>
        <w:jc w:val="both"/>
        <w:rPr/>
      </w:pPr>
      <w:r>
        <w:rPr>
          <w:color w:val="000000"/>
          <w:highlight w:val="lightGray"/>
        </w:rPr>
        <w:t>Принять у Заказчика в порядке, установленном Приложением № 8 к Договору, необходимые Давальческие материалы и запасные части, перечень которых указан в Приложении № 7 к Договору</w:t>
      </w:r>
      <w:r>
        <w:rPr>
          <w:color w:val="000000"/>
        </w:rPr>
        <w:t>.</w:t>
      </w:r>
    </w:p>
    <w:p>
      <w:pPr>
        <w:pStyle w:val="ListParagraph"/>
        <w:numPr>
          <w:ilvl w:val="2"/>
          <w:numId w:val="4"/>
        </w:numPr>
        <w:shd w:val="clear" w:color="auto" w:fill="FFFFFF"/>
        <w:tabs>
          <w:tab w:val="clear" w:pos="708"/>
          <w:tab w:val="left" w:pos="1418" w:leader="none"/>
        </w:tabs>
        <w:ind w:left="0" w:right="0" w:firstLine="567"/>
        <w:jc w:val="both"/>
        <w:rPr/>
      </w:pPr>
      <w:r>
        <w:rPr>
          <w:color w:val="000000"/>
          <w:highlight w:val="lightGray"/>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8 к Договору</w:t>
      </w:r>
      <w:r>
        <w:rPr>
          <w:color w:val="000000"/>
        </w:rPr>
        <w:t>.</w:t>
      </w:r>
    </w:p>
    <w:p>
      <w:pPr>
        <w:pStyle w:val="ListParagraph"/>
        <w:numPr>
          <w:ilvl w:val="2"/>
          <w:numId w:val="4"/>
        </w:numPr>
        <w:ind w:left="0" w:right="0" w:firstLine="567"/>
        <w:jc w:val="both"/>
        <w:rPr/>
      </w:pPr>
      <w: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4"/>
        </w:numPr>
        <w:shd w:val="clear" w:color="auto" w:fill="FFFFFF"/>
        <w:tabs>
          <w:tab w:val="clear" w:pos="708"/>
          <w:tab w:val="left" w:pos="1418" w:leader="none"/>
        </w:tabs>
        <w:ind w:left="0" w:right="0" w:firstLine="567"/>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Normal"/>
        <w:spacing w:lineRule="auto" w:line="240"/>
        <w:ind w:left="0" w:right="0" w:firstLine="567"/>
        <w:rPr>
          <w:sz w:val="24"/>
          <w:szCs w:val="24"/>
        </w:rPr>
      </w:pPr>
      <w:r>
        <w:rPr>
          <w:sz w:val="24"/>
          <w:szCs w:val="24"/>
        </w:rPr>
      </w:r>
    </w:p>
    <w:p>
      <w:pPr>
        <w:pStyle w:val="ListParagraph"/>
        <w:numPr>
          <w:ilvl w:val="1"/>
          <w:numId w:val="4"/>
        </w:numPr>
        <w:shd w:val="clear" w:color="auto" w:fill="FFFFFF"/>
        <w:tabs>
          <w:tab w:val="clear" w:pos="708"/>
          <w:tab w:val="left" w:pos="1134" w:leader="none"/>
        </w:tabs>
        <w:ind w:left="0" w:right="0" w:firstLine="567"/>
        <w:jc w:val="both"/>
        <w:rPr/>
      </w:pPr>
      <w:r>
        <w:rPr>
          <w:bCs/>
          <w:u w:val="single"/>
        </w:rPr>
        <w:t>Подрядчик имеет право</w:t>
      </w:r>
      <w:r>
        <w:rPr>
          <w:bCs/>
        </w:rPr>
        <w:t>:</w:t>
      </w:r>
    </w:p>
    <w:p>
      <w:pPr>
        <w:pStyle w:val="ListParagraph"/>
        <w:numPr>
          <w:ilvl w:val="2"/>
          <w:numId w:val="4"/>
        </w:numPr>
        <w:shd w:val="clear" w:color="auto" w:fill="FFFFFF"/>
        <w:tabs>
          <w:tab w:val="clear" w:pos="708"/>
          <w:tab w:val="left" w:pos="1418" w:leader="none"/>
        </w:tabs>
        <w:ind w:left="0" w:right="0" w:firstLine="567"/>
        <w:jc w:val="both"/>
        <w:rPr/>
      </w:pPr>
      <w:r>
        <w:rPr>
          <w:bCs/>
        </w:rPr>
        <w:t>Самостоятельно организовать выполнение Работ.</w:t>
      </w:r>
    </w:p>
    <w:p>
      <w:pPr>
        <w:pStyle w:val="ListParagraph"/>
        <w:numPr>
          <w:ilvl w:val="2"/>
          <w:numId w:val="4"/>
        </w:numPr>
        <w:shd w:val="clear" w:color="auto" w:fill="FFFFFF"/>
        <w:tabs>
          <w:tab w:val="clear" w:pos="708"/>
          <w:tab w:val="left" w:pos="851" w:leader="none"/>
        </w:tabs>
        <w:ind w:left="0" w:right="0" w:firstLine="567"/>
        <w:jc w:val="both"/>
        <w:rPr/>
      </w:pPr>
      <w:r>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Pr>
          <w:bCs/>
          <w:sz w:val="24"/>
          <w:szCs w:val="24"/>
          <w:shd w:fill="FFDBB6" w:val="clear"/>
        </w:rPr>
        <w:t>__ (_______) процентов</w:t>
      </w:r>
      <w:r>
        <w:rPr>
          <w:rStyle w:val="FootnoteReference"/>
          <w:bCs/>
          <w:sz w:val="24"/>
          <w:szCs w:val="24"/>
          <w:shd w:fill="FFDBB6" w:val="clear"/>
        </w:rPr>
        <w:footnoteReference w:id="3"/>
      </w:r>
      <w:r>
        <w:rPr>
          <w:bCs/>
          <w:sz w:val="24"/>
          <w:szCs w:val="24"/>
          <w:shd w:fill="FFDBB6" w:val="clear"/>
          <w:vertAlign w:val="superscript"/>
        </w:rPr>
        <w:t xml:space="preserve"> </w:t>
      </w:r>
      <w:r>
        <w:rPr>
          <w:bCs/>
          <w:sz w:val="24"/>
          <w:szCs w:val="24"/>
          <w:shd w:fill="FFDBB6" w:val="clear"/>
        </w:rPr>
        <w:t>от Цены Договора</w:t>
      </w:r>
      <w:r>
        <w:rPr>
          <w:rStyle w:val="FootnoteReference"/>
          <w:bCs/>
          <w:sz w:val="24"/>
          <w:szCs w:val="24"/>
          <w:shd w:fill="FFDBB6" w:val="clear"/>
        </w:rPr>
        <w:footnoteReference w:id="4"/>
      </w:r>
      <w:r>
        <w:rPr>
          <w:bCs/>
        </w:rPr>
        <w:t>, неся при этом ответственность за действия Субподрядчиков, как за свои собственные.</w:t>
      </w:r>
    </w:p>
    <w:p>
      <w:pPr>
        <w:pStyle w:val="ListParagraph"/>
        <w:shd w:val="clear" w:color="auto" w:fill="FFFFFF"/>
        <w:tabs>
          <w:tab w:val="clear" w:pos="708"/>
          <w:tab w:val="left" w:pos="851" w:leader="none"/>
        </w:tabs>
        <w:ind w:left="0" w:right="0" w:firstLine="567"/>
        <w:jc w:val="both"/>
        <w:rPr/>
      </w:pPr>
      <w:r>
        <w:rPr>
          <w:bCs/>
        </w:rPr>
        <w:t>При согласовании привлечения Субподрядчика Подрядчик представляет Заказчику:</w:t>
      </w:r>
    </w:p>
    <w:p>
      <w:pPr>
        <w:pStyle w:val="ListParagraph"/>
        <w:numPr>
          <w:ilvl w:val="0"/>
          <w:numId w:val="27"/>
        </w:numPr>
        <w:shd w:val="clear" w:color="auto" w:fill="FFFFFF"/>
        <w:tabs>
          <w:tab w:val="clear" w:pos="708"/>
          <w:tab w:val="left" w:pos="709" w:leader="none"/>
          <w:tab w:val="left" w:pos="1418" w:leader="none"/>
        </w:tabs>
        <w:ind w:left="0" w:right="0" w:firstLine="567"/>
        <w:jc w:val="both"/>
        <w:rPr/>
      </w:pPr>
      <w:r>
        <w:rPr>
          <w:bCs/>
        </w:rPr>
        <w:t>проект договора с Субподрядчиком;</w:t>
      </w:r>
    </w:p>
    <w:p>
      <w:pPr>
        <w:pStyle w:val="ListParagraph"/>
        <w:numPr>
          <w:ilvl w:val="0"/>
          <w:numId w:val="27"/>
        </w:numPr>
        <w:shd w:val="clear" w:color="auto" w:fill="FFFFFF"/>
        <w:tabs>
          <w:tab w:val="clear" w:pos="708"/>
          <w:tab w:val="left" w:pos="709" w:leader="none"/>
          <w:tab w:val="left" w:pos="1418" w:leader="none"/>
        </w:tabs>
        <w:ind w:left="0" w:right="0" w:firstLine="567"/>
        <w:jc w:val="both"/>
        <w:rPr/>
      </w:pPr>
      <w:r>
        <w:rPr>
          <w:bCs/>
        </w:rPr>
        <w:t>сведения об объемах выполнения работ Субподрядчиком;</w:t>
      </w:r>
    </w:p>
    <w:p>
      <w:pPr>
        <w:pStyle w:val="ListParagraph"/>
        <w:numPr>
          <w:ilvl w:val="0"/>
          <w:numId w:val="27"/>
        </w:numPr>
        <w:tabs>
          <w:tab w:val="clear" w:pos="708"/>
          <w:tab w:val="left" w:pos="709" w:leader="none"/>
        </w:tabs>
        <w:ind w:left="0" w:right="0" w:firstLine="567"/>
        <w:jc w:val="both"/>
        <w:rPr/>
      </w:pPr>
      <w:r>
        <w:rPr>
          <w:bCs/>
        </w:rPr>
        <w:t>пофамильный перечень персонала Субподрядчика, который будет задействован при производстве Работ;</w:t>
      </w:r>
    </w:p>
    <w:p>
      <w:pPr>
        <w:pStyle w:val="ListParagraph"/>
        <w:numPr>
          <w:ilvl w:val="0"/>
          <w:numId w:val="26"/>
        </w:numPr>
        <w:tabs>
          <w:tab w:val="clear" w:pos="708"/>
          <w:tab w:val="left" w:pos="709" w:leader="none"/>
        </w:tabs>
        <w:ind w:left="0" w:right="0" w:firstLine="567"/>
        <w:jc w:val="both"/>
        <w:rPr/>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pPr>
        <w:pStyle w:val="ListParagraph"/>
        <w:numPr>
          <w:ilvl w:val="2"/>
          <w:numId w:val="4"/>
        </w:numPr>
        <w:ind w:left="0" w:right="0" w:firstLine="567"/>
        <w:jc w:val="both"/>
        <w:rPr/>
      </w:pPr>
      <w:r>
        <w:rPr>
          <w:bCs/>
          <w:highlight w:val="lightGray"/>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6 к Договору</w:t>
      </w:r>
      <w:r>
        <w:rPr>
          <w:rStyle w:val="FootnoteReference"/>
          <w:bCs/>
          <w:highlight w:val="lightGray"/>
        </w:rPr>
        <w:footnoteReference w:id="5"/>
      </w:r>
      <w:r>
        <w:rPr>
          <w:bCs/>
        </w:rPr>
        <w:t>.</w:t>
      </w:r>
    </w:p>
    <w:p>
      <w:pPr>
        <w:pStyle w:val="ListParagraph"/>
        <w:numPr>
          <w:ilvl w:val="0"/>
          <w:numId w:val="0"/>
        </w:numPr>
        <w:ind w:left="0" w:right="0" w:hanging="0"/>
        <w:jc w:val="both"/>
        <w:rPr/>
      </w:pPr>
      <w:r>
        <w:rPr/>
      </w:r>
    </w:p>
    <w:p>
      <w:pPr>
        <w:pStyle w:val="ListParagraph"/>
        <w:numPr>
          <w:ilvl w:val="1"/>
          <w:numId w:val="4"/>
        </w:numPr>
        <w:shd w:val="clear" w:color="auto" w:fill="FFFFFF"/>
        <w:tabs>
          <w:tab w:val="clear" w:pos="708"/>
          <w:tab w:val="left" w:pos="1134" w:leader="none"/>
        </w:tabs>
        <w:ind w:left="0" w:right="0" w:firstLine="567"/>
        <w:jc w:val="both"/>
        <w:rPr/>
      </w:pPr>
      <w:r>
        <w:rPr>
          <w:bCs/>
          <w:u w:val="single"/>
        </w:rPr>
        <w:t>Иные права и обязанности Сторон</w:t>
      </w:r>
      <w:r>
        <w:rPr>
          <w:bCs/>
        </w:rPr>
        <w:t>:</w:t>
      </w:r>
    </w:p>
    <w:p>
      <w:pPr>
        <w:pStyle w:val="ListParagraph"/>
        <w:numPr>
          <w:ilvl w:val="2"/>
          <w:numId w:val="4"/>
        </w:numPr>
        <w:shd w:val="clear" w:color="auto" w:fill="FFFFFF"/>
        <w:tabs>
          <w:tab w:val="clear" w:pos="708"/>
          <w:tab w:val="left" w:pos="709" w:leader="none"/>
          <w:tab w:val="left" w:pos="851" w:leader="none"/>
          <w:tab w:val="left" w:pos="1418" w:leader="none"/>
        </w:tabs>
        <w:ind w:left="0" w:right="0" w:firstLine="567"/>
        <w:jc w:val="both"/>
        <w:rPr/>
      </w:pPr>
      <w:r>
        <w:rPr>
          <w:highlight w:val="lightGray"/>
        </w:rPr>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 чем на ___ (______) процентов от Цены Договора.</w:t>
      </w:r>
      <w:r>
        <w:rPr>
          <w:rStyle w:val="Style5"/>
          <w:highlight w:val="lightGray"/>
        </w:rPr>
        <w:t xml:space="preserve"> </w:t>
      </w:r>
    </w:p>
    <w:p>
      <w:pPr>
        <w:pStyle w:val="ListParagraph"/>
        <w:numPr>
          <w:ilvl w:val="2"/>
          <w:numId w:val="4"/>
        </w:numPr>
        <w:tabs>
          <w:tab w:val="clear" w:pos="708"/>
          <w:tab w:val="left" w:pos="709" w:leader="none"/>
          <w:tab w:val="left" w:pos="851" w:leader="none"/>
        </w:tabs>
        <w:ind w:left="0" w:right="0" w:firstLine="567"/>
        <w:jc w:val="both"/>
        <w:rPr/>
      </w:pPr>
      <w:r>
        <w:rPr>
          <w:highlight w:val="lightGray"/>
        </w:rPr>
        <w:t>При заключении договоров с Субподрядчиками в случае, предусмотренном пунктом 2.5.1 Договора, Подрядчик обязуется предусмотреть срок оплаты выполненных Работ по договорам с Субподрядчиками не более 7 (семи) рабочих дней с даты подписания документов, свидетельствующих о приемке Подрядчиком Работ по Договору.</w:t>
      </w:r>
    </w:p>
    <w:p>
      <w:pPr>
        <w:pStyle w:val="ListParagraph"/>
        <w:numPr>
          <w:ilvl w:val="2"/>
          <w:numId w:val="4"/>
        </w:numPr>
        <w:tabs>
          <w:tab w:val="clear" w:pos="708"/>
          <w:tab w:val="left" w:pos="709" w:leader="none"/>
          <w:tab w:val="left" w:pos="851" w:leader="none"/>
        </w:tabs>
        <w:ind w:left="0" w:right="0" w:firstLine="567"/>
        <w:jc w:val="both"/>
        <w:rPr/>
      </w:pPr>
      <w:r>
        <w:rPr>
          <w:highlight w:val="lightGray"/>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составленную по форме Приложения № 6 к Договору</w:t>
      </w:r>
      <w:r>
        <w:rPr>
          <w:rStyle w:val="FootnoteReference"/>
          <w:highlight w:val="lightGray"/>
        </w:rPr>
        <w:footnoteReference w:id="6"/>
      </w:r>
      <w:r>
        <w:rPr>
          <w:highlight w:val="lightGray"/>
        </w:rPr>
        <w:t>.</w:t>
      </w:r>
    </w:p>
    <w:p>
      <w:pPr>
        <w:pStyle w:val="ListParagraph"/>
        <w:numPr>
          <w:ilvl w:val="1"/>
          <w:numId w:val="4"/>
        </w:numPr>
        <w:tabs>
          <w:tab w:val="clear" w:pos="708"/>
          <w:tab w:val="left" w:pos="709" w:leader="none"/>
          <w:tab w:val="left" w:pos="851" w:leader="none"/>
        </w:tabs>
        <w:ind w:left="0" w:right="0" w:firstLine="567"/>
        <w:jc w:val="both"/>
        <w:rPr/>
      </w:pPr>
      <w:r>
        <w:rPr>
          <w:highlight w:val="lightGray"/>
        </w:rPr>
        <w:t>В случае нарушения Подрядчиком условий, предусмотренных пунктами 2.4.3, 2.5.1, 2.5.3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
      <w:pPr>
        <w:pStyle w:val="ListParagraph"/>
        <w:shd w:val="clear" w:color="auto" w:fill="FFFFFF"/>
        <w:tabs>
          <w:tab w:val="clear" w:pos="708"/>
          <w:tab w:val="left" w:pos="1418" w:leader="none"/>
        </w:tabs>
        <w:ind w:left="0" w:right="0" w:firstLine="567"/>
        <w:jc w:val="both"/>
        <w:rPr/>
      </w:pPr>
      <w:r>
        <w:rPr/>
      </w:r>
    </w:p>
    <w:p>
      <w:pPr>
        <w:pStyle w:val="ListParagraph"/>
        <w:numPr>
          <w:ilvl w:val="0"/>
          <w:numId w:val="4"/>
        </w:numPr>
        <w:shd w:val="clear" w:color="auto" w:fill="FFFFFF"/>
        <w:tabs>
          <w:tab w:val="clear" w:pos="708"/>
          <w:tab w:val="left" w:pos="284" w:leader="none"/>
        </w:tabs>
        <w:ind w:left="0" w:right="0" w:firstLine="567"/>
        <w:jc w:val="center"/>
        <w:rPr/>
      </w:pPr>
      <w:r>
        <w:rPr>
          <w:b/>
          <w:bCs/>
        </w:rPr>
        <w:t>Цена Договора и порядок расчетов</w:t>
      </w:r>
    </w:p>
    <w:p>
      <w:pPr>
        <w:pStyle w:val="ListParagraph"/>
        <w:numPr>
          <w:ilvl w:val="1"/>
          <w:numId w:val="4"/>
        </w:numPr>
        <w:shd w:val="clear" w:color="auto" w:fill="FFFFFF"/>
        <w:tabs>
          <w:tab w:val="clear" w:pos="708"/>
          <w:tab w:val="left" w:pos="1134" w:leader="none"/>
        </w:tabs>
        <w:ind w:left="0" w:right="0" w:firstLine="567"/>
        <w:jc w:val="both"/>
        <w:rPr/>
      </w:pPr>
      <w:bookmarkStart w:id="12" w:name="_Ref361335465"/>
      <w:bookmarkEnd w:id="12"/>
      <w:r>
        <w:rPr>
          <w:bCs/>
        </w:rPr>
        <w:t xml:space="preserve">Цена </w:t>
      </w:r>
      <w:r>
        <w:rPr/>
        <w:t xml:space="preserve">Договора </w:t>
      </w:r>
      <w:r>
        <w:rPr>
          <w:bCs/>
        </w:rPr>
        <w:t xml:space="preserve">в соответствии с расчетом услуг </w:t>
      </w:r>
      <w:r>
        <w:rPr>
          <w:bCs/>
          <w:highlight w:val="lightGray"/>
        </w:rPr>
        <w:t>является твердой</w:t>
      </w:r>
      <w:r>
        <w:rPr>
          <w:bCs/>
        </w:rPr>
        <w:t xml:space="preserve"> </w:t>
      </w:r>
      <w:r>
        <w:rPr>
          <w:bCs/>
          <w:highlight w:val="lightGray"/>
        </w:rPr>
        <w:t>и</w:t>
      </w:r>
      <w:r>
        <w:rPr>
          <w:bCs/>
        </w:rPr>
        <w:t xml:space="preserve">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учёта НДС, при этом НДС исчисляется дополнительно по ставке, установленной ст.164 Налогового кодекса РФ.</w:t>
      </w:r>
    </w:p>
    <w:p>
      <w:pPr>
        <w:pStyle w:val="ListParagraph"/>
        <w:numPr>
          <w:ilvl w:val="1"/>
          <w:numId w:val="4"/>
        </w:numPr>
        <w:shd w:val="clear" w:color="auto" w:fill="FFFFFF"/>
        <w:tabs>
          <w:tab w:val="clear" w:pos="708"/>
          <w:tab w:val="left" w:pos="1134" w:leader="none"/>
        </w:tabs>
        <w:ind w:left="0" w:right="0" w:firstLine="567"/>
        <w:jc w:val="both"/>
        <w:rPr/>
      </w:pPr>
      <w:bookmarkStart w:id="13" w:name="_Ref361335465_Копия_1"/>
      <w:bookmarkEnd w:id="13"/>
      <w:r>
        <w:rPr>
          <w:bCs/>
        </w:rPr>
        <w:t>Цена Договора включает в себя прибыль Подрядчика, а также все расходы и затраты Подрядчика на:</w:t>
      </w:r>
    </w:p>
    <w:p>
      <w:pPr>
        <w:pStyle w:val="ListParagraph"/>
        <w:numPr>
          <w:ilvl w:val="2"/>
          <w:numId w:val="4"/>
        </w:numPr>
        <w:shd w:val="clear" w:color="auto" w:fill="FFFFFF"/>
        <w:tabs>
          <w:tab w:val="clear" w:pos="708"/>
          <w:tab w:val="left" w:pos="1418" w:leader="none"/>
        </w:tabs>
        <w:ind w:left="0" w:right="0" w:firstLine="567"/>
        <w:jc w:val="both"/>
        <w:rPr/>
      </w:pPr>
      <w:r>
        <w:rPr>
          <w:bCs/>
        </w:rPr>
        <w:t>выполнение ремонтных работ;</w:t>
      </w:r>
    </w:p>
    <w:p>
      <w:pPr>
        <w:pStyle w:val="ListParagraph"/>
        <w:numPr>
          <w:ilvl w:val="2"/>
          <w:numId w:val="4"/>
        </w:numPr>
        <w:shd w:val="clear" w:color="auto" w:fill="FFFFFF"/>
        <w:tabs>
          <w:tab w:val="clear" w:pos="708"/>
          <w:tab w:val="left" w:pos="1418" w:leader="none"/>
        </w:tabs>
        <w:ind w:left="0" w:right="0" w:firstLine="567"/>
        <w:jc w:val="both"/>
        <w:rPr/>
      </w:pPr>
      <w:r>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4"/>
        </w:numPr>
        <w:shd w:val="clear" w:color="auto" w:fill="FFFFFF"/>
        <w:tabs>
          <w:tab w:val="clear" w:pos="708"/>
          <w:tab w:val="left" w:pos="1418" w:leader="none"/>
        </w:tabs>
        <w:ind w:left="0" w:right="0" w:firstLine="567"/>
        <w:jc w:val="both"/>
        <w:rPr/>
      </w:pPr>
      <w:r>
        <w:rPr/>
        <w:t>заработную плату, накладные и командировочные расходы, перемещение и размещение персонала Подрядчика;</w:t>
      </w:r>
    </w:p>
    <w:p>
      <w:pPr>
        <w:pStyle w:val="ListParagraph"/>
        <w:numPr>
          <w:ilvl w:val="2"/>
          <w:numId w:val="4"/>
        </w:numPr>
        <w:shd w:val="clear" w:color="auto" w:fill="FFFFFF"/>
        <w:tabs>
          <w:tab w:val="clear" w:pos="708"/>
          <w:tab w:val="left" w:pos="1418" w:leader="none"/>
        </w:tabs>
        <w:ind w:left="0" w:right="0" w:firstLine="567"/>
        <w:jc w:val="both"/>
        <w:rPr/>
      </w:pPr>
      <w:r>
        <w:rPr/>
        <w:t>подлежащие уплате налоги, сборы и пошлины (в том числе по таможенному оформлению Материально-технических ресурсов, если применимо);</w:t>
      </w:r>
    </w:p>
    <w:p>
      <w:pPr>
        <w:pStyle w:val="ListParagraph"/>
        <w:numPr>
          <w:ilvl w:val="2"/>
          <w:numId w:val="4"/>
        </w:numPr>
        <w:shd w:val="clear" w:color="auto" w:fill="FFFFFF"/>
        <w:tabs>
          <w:tab w:val="clear" w:pos="708"/>
          <w:tab w:val="left" w:pos="1418" w:leader="none"/>
        </w:tabs>
        <w:ind w:left="0" w:right="0" w:firstLine="567"/>
        <w:jc w:val="both"/>
        <w:rPr/>
      </w:pPr>
      <w:r>
        <w:rPr/>
        <w:t>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w:t>
      </w:r>
    </w:p>
    <w:p>
      <w:pPr>
        <w:pStyle w:val="ListParagraph"/>
        <w:numPr>
          <w:ilvl w:val="1"/>
          <w:numId w:val="4"/>
        </w:numPr>
        <w:shd w:val="clear" w:color="auto" w:fill="FFFFFF"/>
        <w:tabs>
          <w:tab w:val="clear" w:pos="708"/>
          <w:tab w:val="left" w:pos="1134" w:leader="none"/>
        </w:tabs>
        <w:ind w:left="0" w:right="0" w:firstLine="567"/>
        <w:jc w:val="both"/>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4"/>
        </w:numPr>
        <w:shd w:val="clear" w:color="auto" w:fill="FFFFFF"/>
        <w:tabs>
          <w:tab w:val="clear" w:pos="708"/>
          <w:tab w:val="left" w:pos="1134" w:leader="none"/>
        </w:tabs>
        <w:ind w:left="0" w:right="0" w:firstLine="567"/>
        <w:jc w:val="both"/>
        <w:rPr/>
      </w:pPr>
      <w:bookmarkStart w:id="14" w:name="_Ref361834675"/>
      <w:bookmarkStart w:id="15" w:name="_Ref361858588"/>
      <w:r>
        <w:rPr>
          <w:bCs/>
        </w:rPr>
        <w:t>Оплата по Договору осуществляется Заказчиком в следующем порядке:</w:t>
      </w:r>
      <w:bookmarkEnd w:id="14"/>
      <w:bookmarkEnd w:id="15"/>
    </w:p>
    <w:p>
      <w:pPr>
        <w:pStyle w:val="ListParagraph"/>
        <w:numPr>
          <w:ilvl w:val="2"/>
          <w:numId w:val="4"/>
        </w:numPr>
        <w:shd w:val="clear" w:color="auto" w:fill="FFFFFF"/>
        <w:tabs>
          <w:tab w:val="clear" w:pos="708"/>
          <w:tab w:val="left" w:pos="1418" w:leader="none"/>
        </w:tabs>
        <w:ind w:left="0" w:right="0" w:firstLine="567"/>
        <w:jc w:val="both"/>
        <w:rPr/>
      </w:pPr>
      <w:bookmarkStart w:id="16" w:name="_Ref373242766"/>
      <w:bookmarkStart w:id="17" w:name="_Ref361335023"/>
      <w:bookmarkEnd w:id="17"/>
      <w:r>
        <w:rPr/>
        <w:t>Авансовый платеж в счет стоимости Работ по Договору в размере 10 (десяти) процентов от Цены Договора без учета НДС, кроме того НДС по ставке, установленной статьей 164 НК РФ на дату выплаты авансового платежа выплачивается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выполнения Работ, определенной в пункте 1.5. Договора, и с учетом пункта 3.4.3 Договора.</w:t>
      </w:r>
      <w:bookmarkEnd w:id="16"/>
    </w:p>
    <w:p>
      <w:pPr>
        <w:pStyle w:val="ListParagraph"/>
        <w:numPr>
          <w:ilvl w:val="2"/>
          <w:numId w:val="4"/>
        </w:numPr>
        <w:ind w:left="0" w:right="0" w:firstLine="567"/>
        <w:jc w:val="both"/>
        <w:rPr/>
      </w:pPr>
      <w:r>
        <w:rPr/>
        <w:t>Окончательный платеж в размере 90 (девяноста) процентов от Цены Договора выплачивается</w:t>
      </w:r>
      <w:r>
        <w:rPr>
          <w:sz w:val="20"/>
        </w:rPr>
        <w:t xml:space="preserve"> </w:t>
      </w:r>
      <w:r>
        <w:rPr>
          <w:sz w:val="24"/>
          <w:szCs w:val="28"/>
        </w:rPr>
        <w:t>в течение 20 (двадцати) календарных дней / 7 (семи) рабочих дней с даты подписания акта сдачи-приемки выполненных работ / оказанных услуг на основании счета, выставленного Контрагентом</w:t>
      </w:r>
    </w:p>
    <w:p>
      <w:pPr>
        <w:pStyle w:val="ListParagraph"/>
        <w:widowControl/>
        <w:numPr>
          <w:ilvl w:val="2"/>
          <w:numId w:val="4"/>
        </w:numPr>
        <w:shd w:val="clear" w:color="auto" w:fill="FFFFFF"/>
        <w:tabs>
          <w:tab w:val="clear" w:pos="708"/>
          <w:tab w:val="left" w:pos="686" w:leader="none"/>
          <w:tab w:val="left" w:pos="1418" w:leader="none"/>
        </w:tabs>
        <w:bidi w:val="0"/>
        <w:spacing w:lineRule="auto" w:line="240" w:before="0" w:after="0"/>
        <w:ind w:left="0" w:right="0" w:firstLine="567"/>
        <w:contextualSpacing/>
        <w:jc w:val="both"/>
        <w:rPr/>
      </w:pPr>
      <w:bookmarkStart w:id="18" w:name="_Ref361834178"/>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8"/>
    </w:p>
    <w:p>
      <w:pPr>
        <w:pStyle w:val="ListParagraph"/>
        <w:widowControl/>
        <w:numPr>
          <w:ilvl w:val="1"/>
          <w:numId w:val="4"/>
        </w:numPr>
        <w:shd w:val="clear" w:color="auto" w:fill="FFFFFF"/>
        <w:tabs>
          <w:tab w:val="clear" w:pos="708"/>
          <w:tab w:val="left" w:pos="1134" w:leader="none"/>
          <w:tab w:val="left" w:pos="1418" w:leader="none"/>
        </w:tabs>
        <w:bidi w:val="0"/>
        <w:spacing w:lineRule="auto" w:line="240" w:before="0" w:after="0"/>
        <w:ind w:left="0" w:right="0" w:firstLine="567"/>
        <w:contextualSpacing/>
        <w:jc w:val="both"/>
        <w:rPr/>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widowControl/>
        <w:numPr>
          <w:ilvl w:val="1"/>
          <w:numId w:val="4"/>
        </w:numPr>
        <w:shd w:val="clear" w:color="auto" w:fill="FFFFFF"/>
        <w:tabs>
          <w:tab w:val="clear" w:pos="708"/>
          <w:tab w:val="left" w:pos="1134" w:leader="none"/>
          <w:tab w:val="left" w:pos="1418" w:leader="none"/>
        </w:tabs>
        <w:bidi w:val="0"/>
        <w:spacing w:lineRule="auto" w:line="240" w:before="0" w:after="0"/>
        <w:ind w:left="0" w:right="0" w:firstLine="567"/>
        <w:contextualSpacing/>
        <w:jc w:val="both"/>
        <w:rPr/>
      </w:pPr>
      <w:r>
        <w:rPr>
          <w:bCs/>
        </w:rPr>
        <w:t>За исключением случая, указанного в пункте 2.3.</w:t>
      </w:r>
      <w:r>
        <w:rPr>
          <w:bCs/>
        </w:rPr>
        <w:t>21</w:t>
      </w:r>
      <w:r>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p>
    <w:p>
      <w:pPr>
        <w:pStyle w:val="ListParagraph"/>
        <w:widowControl/>
        <w:numPr>
          <w:ilvl w:val="1"/>
          <w:numId w:val="4"/>
        </w:numPr>
        <w:shd w:val="clear" w:color="auto" w:fill="FFFFFF"/>
        <w:tabs>
          <w:tab w:val="clear" w:pos="708"/>
          <w:tab w:val="left" w:pos="1134" w:leader="none"/>
          <w:tab w:val="left" w:pos="1418" w:leader="none"/>
        </w:tabs>
        <w:bidi w:val="0"/>
        <w:spacing w:lineRule="auto" w:line="240" w:before="0" w:after="0"/>
        <w:ind w:left="0" w:right="0" w:firstLine="567"/>
        <w:contextualSpacing/>
        <w:jc w:val="both"/>
        <w:rPr/>
      </w:pPr>
      <w:bookmarkStart w:id="19" w:name="_Ref361335023_Копия_1"/>
      <w:bookmarkEnd w:id="19"/>
      <w:r>
        <w:rPr>
          <w:bCs/>
        </w:rPr>
        <w:t>Индексация Цены Договора не допускается.</w:t>
      </w:r>
    </w:p>
    <w:p>
      <w:pPr>
        <w:pStyle w:val="ListParagraph"/>
        <w:widowControl/>
        <w:numPr>
          <w:ilvl w:val="1"/>
          <w:numId w:val="4"/>
        </w:numPr>
        <w:shd w:val="clear" w:color="auto" w:fill="FFFFFF"/>
        <w:tabs>
          <w:tab w:val="clear" w:pos="708"/>
          <w:tab w:val="left" w:pos="1134" w:leader="none"/>
          <w:tab w:val="left" w:pos="1418" w:leader="none"/>
        </w:tabs>
        <w:bidi w:val="0"/>
        <w:spacing w:lineRule="auto" w:line="240" w:before="0" w:after="0"/>
        <w:ind w:left="0" w:right="0" w:firstLine="567"/>
        <w:contextualSpacing/>
        <w:jc w:val="both"/>
        <w:rPr/>
      </w:pPr>
      <w:r>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ListParagraph"/>
        <w:widowControl/>
        <w:numPr>
          <w:ilvl w:val="1"/>
          <w:numId w:val="4"/>
        </w:numPr>
        <w:shd w:val="clear" w:color="auto" w:fill="FFFFFF"/>
        <w:tabs>
          <w:tab w:val="clear" w:pos="708"/>
          <w:tab w:val="left" w:pos="1134" w:leader="none"/>
          <w:tab w:val="left" w:pos="1418" w:leader="none"/>
        </w:tabs>
        <w:bidi w:val="0"/>
        <w:spacing w:lineRule="auto" w:line="240" w:before="0" w:after="0"/>
        <w:ind w:left="0" w:right="0" w:firstLine="567"/>
        <w:contextualSpacing/>
        <w:jc w:val="both"/>
        <w:rPr/>
      </w:pPr>
      <w:bookmarkStart w:id="20" w:name="_Ref361834251"/>
      <w:bookmarkStart w:id="21" w:name="_GoBack"/>
      <w:bookmarkEnd w:id="21"/>
      <w:r>
        <w:rPr>
          <w:bCs/>
        </w:rPr>
        <w:t>Заказчик направляет Подрядчику уведомление о проведении сальдо взаимных обязательств Сторон по Договору.</w:t>
      </w:r>
      <w:bookmarkEnd w:id="20"/>
    </w:p>
    <w:p>
      <w:pPr>
        <w:pStyle w:val="ListParagraph"/>
        <w:shd w:val="clear" w:color="auto" w:fill="FFFFFF"/>
        <w:tabs>
          <w:tab w:val="clear" w:pos="708"/>
          <w:tab w:val="left" w:pos="1134" w:leader="none"/>
        </w:tabs>
        <w:ind w:left="0" w:right="0" w:firstLine="567"/>
        <w:jc w:val="both"/>
        <w:rPr>
          <w:bCs/>
        </w:rPr>
      </w:pPr>
      <w:r>
        <w:rPr>
          <w:bCs/>
        </w:rPr>
      </w:r>
    </w:p>
    <w:p>
      <w:pPr>
        <w:pStyle w:val="ListParagraph"/>
        <w:numPr>
          <w:ilvl w:val="0"/>
          <w:numId w:val="4"/>
        </w:numPr>
        <w:shd w:val="clear" w:color="auto" w:fill="FFFFFF"/>
        <w:tabs>
          <w:tab w:val="clear" w:pos="708"/>
          <w:tab w:val="left" w:pos="284" w:leader="none"/>
        </w:tabs>
        <w:ind w:left="0" w:right="0" w:firstLine="567"/>
        <w:jc w:val="center"/>
        <w:rPr/>
      </w:pPr>
      <w:r>
        <w:rPr>
          <w:b/>
          <w:bCs/>
        </w:rPr>
        <w:t>Порядок сдачи-приемки Работ</w:t>
      </w:r>
    </w:p>
    <w:p>
      <w:pPr>
        <w:pStyle w:val="ListParagraph"/>
        <w:widowControl/>
        <w:numPr>
          <w:ilvl w:val="1"/>
          <w:numId w:val="4"/>
        </w:numPr>
        <w:shd w:val="clear" w:color="auto" w:fill="FFFFFF"/>
        <w:tabs>
          <w:tab w:val="clear" w:pos="708"/>
          <w:tab w:val="left" w:pos="1134" w:leader="none"/>
        </w:tabs>
        <w:bidi w:val="0"/>
        <w:spacing w:lineRule="auto" w:line="240" w:before="0" w:after="0"/>
        <w:ind w:left="0" w:right="0" w:firstLine="567"/>
        <w:contextualSpacing/>
        <w:jc w:val="both"/>
        <w:rPr/>
      </w:pPr>
      <w:bookmarkStart w:id="22" w:name="_Ref361336865"/>
      <w:bookmarkEnd w:id="22"/>
      <w:r>
        <w:rPr>
          <w:bCs/>
        </w:rPr>
        <w:t>По завершении выполнения Работ по Договору Подрядчик в течение 3 (трех) рабочих дней представляет Заказчику подписанные со своей стороны:</w:t>
      </w:r>
    </w:p>
    <w:p>
      <w:pPr>
        <w:pStyle w:val="ListParagraph"/>
        <w:widowControl/>
        <w:numPr>
          <w:ilvl w:val="0"/>
          <w:numId w:val="0"/>
        </w:numPr>
        <w:shd w:val="clear" w:color="auto" w:fill="FFFFFF"/>
        <w:tabs>
          <w:tab w:val="clear" w:pos="708"/>
          <w:tab w:val="left" w:pos="1418" w:leader="none"/>
        </w:tabs>
        <w:bidi w:val="0"/>
        <w:spacing w:lineRule="auto" w:line="240" w:before="0" w:after="0"/>
        <w:ind w:left="0" w:right="0" w:hanging="0"/>
        <w:contextualSpacing/>
        <w:jc w:val="both"/>
        <w:rPr/>
      </w:pPr>
      <w:r>
        <w:rPr/>
        <w:t>Акт выполненных работ в свободной форме с указанием стоимости выполненных работ в 2 (двух) экземплярах.</w:t>
      </w:r>
    </w:p>
    <w:p>
      <w:pPr>
        <w:pStyle w:val="ListParagraph"/>
        <w:widowControl/>
        <w:numPr>
          <w:ilvl w:val="1"/>
          <w:numId w:val="4"/>
        </w:numPr>
        <w:shd w:val="clear" w:color="auto" w:fill="FFFFFF"/>
        <w:tabs>
          <w:tab w:val="clear" w:pos="708"/>
          <w:tab w:val="left" w:pos="568" w:leader="none"/>
          <w:tab w:val="left" w:pos="1134" w:leader="none"/>
        </w:tabs>
        <w:bidi w:val="0"/>
        <w:spacing w:lineRule="auto" w:line="240" w:before="0" w:after="0"/>
        <w:ind w:left="0" w:right="0" w:firstLine="567"/>
        <w:contextualSpacing/>
        <w:jc w:val="both"/>
        <w:rPr/>
      </w:pPr>
      <w:bookmarkStart w:id="23" w:name="_Ref361336865_Копия_1"/>
      <w:bookmarkEnd w:id="23"/>
      <w:r>
        <w:rPr>
          <w:bCs/>
        </w:rPr>
        <w:t>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 / или дефекты Работ, а также срок на их устранение.</w:t>
      </w:r>
    </w:p>
    <w:p>
      <w:pPr>
        <w:pStyle w:val="ListParagraph"/>
        <w:widowControl/>
        <w:numPr>
          <w:ilvl w:val="1"/>
          <w:numId w:val="4"/>
        </w:numPr>
        <w:shd w:val="clear" w:color="auto" w:fill="FFFFFF"/>
        <w:tabs>
          <w:tab w:val="clear" w:pos="708"/>
          <w:tab w:val="left" w:pos="568" w:leader="none"/>
          <w:tab w:val="left" w:pos="1134" w:leader="none"/>
        </w:tabs>
        <w:bidi w:val="0"/>
        <w:spacing w:lineRule="auto" w:line="240" w:before="0" w:after="0"/>
        <w:ind w:left="0" w:right="0" w:firstLine="567"/>
        <w:contextualSpacing/>
        <w:jc w:val="both"/>
        <w:rPr/>
      </w:pPr>
      <w:r>
        <w:rPr>
          <w:bCs/>
        </w:rPr>
        <w:t>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w:t>
      </w:r>
    </w:p>
    <w:p>
      <w:pPr>
        <w:pStyle w:val="ListParagraph"/>
        <w:widowControl/>
        <w:numPr>
          <w:ilvl w:val="1"/>
          <w:numId w:val="4"/>
        </w:numPr>
        <w:shd w:val="clear" w:color="auto" w:fill="FFFFFF"/>
        <w:tabs>
          <w:tab w:val="clear" w:pos="708"/>
          <w:tab w:val="left" w:pos="1134" w:leader="none"/>
        </w:tabs>
        <w:bidi w:val="0"/>
        <w:spacing w:lineRule="auto" w:line="240" w:before="0" w:after="0"/>
        <w:ind w:left="0" w:right="0" w:firstLine="567"/>
        <w:contextualSpacing/>
        <w:jc w:val="both"/>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4.1-4.2 Договора.</w:t>
      </w:r>
    </w:p>
    <w:p>
      <w:pPr>
        <w:pStyle w:val="ListParagraph"/>
        <w:widowControl/>
        <w:numPr>
          <w:ilvl w:val="1"/>
          <w:numId w:val="4"/>
        </w:numPr>
        <w:shd w:val="clear" w:color="auto" w:fill="FFFFFF"/>
        <w:tabs>
          <w:tab w:val="clear" w:pos="708"/>
          <w:tab w:val="left" w:pos="1134" w:leader="none"/>
        </w:tabs>
        <w:bidi w:val="0"/>
        <w:spacing w:lineRule="auto" w:line="240" w:before="0" w:after="0"/>
        <w:ind w:left="0" w:right="0" w:firstLine="567"/>
        <w:contextualSpacing/>
        <w:jc w:val="both"/>
        <w:rPr/>
      </w:pPr>
      <w:r>
        <w:rPr>
          <w:bCs/>
        </w:rPr>
        <w:t>Если Подрядчик не устранит недостатки, несоответствия и / или дефекты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widowControl/>
        <w:numPr>
          <w:ilvl w:val="1"/>
          <w:numId w:val="4"/>
        </w:numPr>
        <w:shd w:val="clear" w:color="auto" w:fill="FFFFFF"/>
        <w:tabs>
          <w:tab w:val="clear" w:pos="708"/>
          <w:tab w:val="left" w:pos="1134" w:leader="none"/>
        </w:tabs>
        <w:bidi w:val="0"/>
        <w:spacing w:lineRule="auto" w:line="240" w:before="0" w:after="0"/>
        <w:ind w:left="0" w:right="0" w:firstLine="567"/>
        <w:contextualSpacing/>
        <w:jc w:val="both"/>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widowControl/>
        <w:numPr>
          <w:ilvl w:val="1"/>
          <w:numId w:val="4"/>
        </w:numPr>
        <w:shd w:val="clear" w:color="auto" w:fill="FFFFFF"/>
        <w:tabs>
          <w:tab w:val="clear" w:pos="708"/>
          <w:tab w:val="left" w:pos="1134" w:leader="none"/>
        </w:tabs>
        <w:bidi w:val="0"/>
        <w:spacing w:lineRule="auto" w:line="240" w:before="0" w:after="0"/>
        <w:ind w:left="0" w:right="0" w:firstLine="567"/>
        <w:contextualSpacing/>
        <w:jc w:val="both"/>
        <w:rPr/>
      </w:pPr>
      <w:bookmarkStart w:id="24" w:name="_Ref361337635"/>
      <w:r>
        <w:rPr>
          <w:bCs/>
        </w:rPr>
        <w:t>Подрядчик обязан представить Заказчику счета-фактуры/УПД,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счета-фактуры/УПД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счета-фактуры/УПД,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4"/>
    </w:p>
    <w:p>
      <w:pPr>
        <w:pStyle w:val="ListParagraph"/>
        <w:shd w:val="clear" w:color="auto" w:fill="FFFFFF"/>
        <w:tabs>
          <w:tab w:val="clear" w:pos="708"/>
          <w:tab w:val="left" w:pos="1134" w:leader="none"/>
        </w:tabs>
        <w:ind w:left="0" w:right="0" w:firstLine="567"/>
        <w:jc w:val="both"/>
        <w:rPr>
          <w:bCs/>
        </w:rPr>
      </w:pPr>
      <w:r>
        <w:rPr>
          <w:bCs/>
        </w:rPr>
      </w:r>
    </w:p>
    <w:p>
      <w:pPr>
        <w:pStyle w:val="ListParagraph"/>
        <w:numPr>
          <w:ilvl w:val="0"/>
          <w:numId w:val="4"/>
        </w:numPr>
        <w:shd w:val="clear" w:color="auto" w:fill="FFFFFF"/>
        <w:tabs>
          <w:tab w:val="clear" w:pos="708"/>
          <w:tab w:val="left" w:pos="284" w:leader="none"/>
        </w:tabs>
        <w:ind w:left="0" w:right="0" w:firstLine="567"/>
        <w:jc w:val="center"/>
        <w:rPr/>
      </w:pPr>
      <w:r>
        <w:rPr>
          <w:b/>
          <w:bCs/>
        </w:rPr>
        <w:t>Право собственности и переход рисков</w:t>
      </w:r>
    </w:p>
    <w:p>
      <w:pPr>
        <w:pStyle w:val="ListParagraph"/>
        <w:widowControl/>
        <w:numPr>
          <w:ilvl w:val="1"/>
          <w:numId w:val="4"/>
        </w:numPr>
        <w:shd w:val="clear" w:color="auto" w:fill="FFFFFF"/>
        <w:tabs>
          <w:tab w:val="clear" w:pos="708"/>
          <w:tab w:val="left" w:pos="1134" w:leader="none"/>
        </w:tabs>
        <w:suppressAutoHyphens w:val="true"/>
        <w:bidi w:val="0"/>
        <w:spacing w:lineRule="auto" w:line="240" w:before="0" w:after="0"/>
        <w:ind w:left="0" w:right="0" w:firstLine="567"/>
        <w:contextualSpacing/>
        <w:jc w:val="both"/>
        <w:rPr/>
      </w:pPr>
      <w:bookmarkStart w:id="25" w:name="_Ref361405028"/>
      <w:r>
        <w:rPr>
          <w:bCs/>
        </w:rPr>
        <w:t xml:space="preserve">Риск случайной гибели или повреждения Результата Работ в отношении Объекта, включая Материально-технические ресурсы, переходит к Заказчику с момента подписания Акта </w:t>
      </w:r>
      <w:r>
        <w:rPr/>
        <w:t>КС-2</w:t>
      </w:r>
      <w:r>
        <w:rPr>
          <w:bCs/>
        </w:rPr>
        <w:t>. До подписания Сторонами указанного Акта риск случайной гибели или повреждения Результата Работ и Материально-технических ресурсов, несет Подрядчик.</w:t>
      </w:r>
      <w:bookmarkEnd w:id="25"/>
    </w:p>
    <w:p>
      <w:pPr>
        <w:pStyle w:val="ListParagraph"/>
        <w:widowControl/>
        <w:numPr>
          <w:ilvl w:val="1"/>
          <w:numId w:val="4"/>
        </w:numPr>
        <w:shd w:val="clear" w:color="auto" w:fill="FFFFFF"/>
        <w:tabs>
          <w:tab w:val="clear" w:pos="708"/>
          <w:tab w:val="left" w:pos="1134" w:leader="none"/>
        </w:tabs>
        <w:suppressAutoHyphens w:val="true"/>
        <w:bidi w:val="0"/>
        <w:spacing w:lineRule="auto" w:line="240" w:before="0" w:after="0"/>
        <w:ind w:left="0" w:right="0" w:firstLine="567"/>
        <w:contextualSpacing/>
        <w:jc w:val="both"/>
        <w:rPr/>
      </w:pPr>
      <w:r>
        <w:rPr>
          <w:bCs/>
          <w:highlight w:val="lightGray"/>
        </w:rPr>
        <w:t>Передача Заказчиком Давальческих материалов и запасных частей, указанных в Приложении № 7 к Договору, осуществляется без перехода права собственности на данное имущество к Подрядчику</w:t>
      </w:r>
      <w:r>
        <w:rPr>
          <w:bCs/>
        </w:rPr>
        <w:t>.</w:t>
      </w:r>
    </w:p>
    <w:p>
      <w:pPr>
        <w:pStyle w:val="ListParagraph"/>
        <w:shd w:val="clear" w:color="auto" w:fill="FFFFFF"/>
        <w:tabs>
          <w:tab w:val="clear" w:pos="708"/>
          <w:tab w:val="left" w:pos="0" w:leader="none"/>
          <w:tab w:val="left" w:pos="1134" w:leader="none"/>
        </w:tabs>
        <w:ind w:left="0" w:right="0" w:firstLine="567"/>
        <w:jc w:val="both"/>
        <w:rPr>
          <w:bCs/>
        </w:rPr>
      </w:pPr>
      <w:r>
        <w:rPr>
          <w:bCs/>
        </w:rPr>
      </w:r>
    </w:p>
    <w:p>
      <w:pPr>
        <w:pStyle w:val="ListParagraph"/>
        <w:numPr>
          <w:ilvl w:val="0"/>
          <w:numId w:val="4"/>
        </w:numPr>
        <w:shd w:val="clear" w:color="auto" w:fill="FFFFFF"/>
        <w:tabs>
          <w:tab w:val="clear" w:pos="708"/>
          <w:tab w:val="left" w:pos="284" w:leader="none"/>
          <w:tab w:val="left" w:pos="1134" w:leader="none"/>
        </w:tabs>
        <w:ind w:left="0" w:right="0" w:firstLine="567"/>
        <w:jc w:val="center"/>
        <w:rPr/>
      </w:pPr>
      <w:r>
        <w:rPr>
          <w:b/>
          <w:bCs/>
        </w:rPr>
        <w:t>Ответственность Сторон</w:t>
      </w:r>
    </w:p>
    <w:p>
      <w:pPr>
        <w:pStyle w:val="ListParagraph"/>
        <w:widowControl/>
        <w:numPr>
          <w:ilvl w:val="1"/>
          <w:numId w:val="4"/>
        </w:numPr>
        <w:shd w:val="clear" w:color="auto" w:fill="FFFFFF"/>
        <w:tabs>
          <w:tab w:val="clear" w:pos="708"/>
          <w:tab w:val="left" w:pos="1134" w:leader="none"/>
        </w:tabs>
        <w:suppressAutoHyphens w:val="true"/>
        <w:bidi w:val="0"/>
        <w:spacing w:lineRule="auto" w:line="240"/>
        <w:ind w:left="0" w:right="0" w:firstLine="567"/>
        <w:jc w:val="both"/>
        <w:rPr/>
      </w:pPr>
      <w:r>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w:t>
      </w:r>
    </w:p>
    <w:p>
      <w:pPr>
        <w:pStyle w:val="Normal"/>
        <w:widowControl/>
        <w:numPr>
          <w:ilvl w:val="1"/>
          <w:numId w:val="4"/>
        </w:numPr>
        <w:tabs>
          <w:tab w:val="clear" w:pos="708"/>
          <w:tab w:val="left" w:pos="1134" w:leader="none"/>
        </w:tabs>
        <w:suppressAutoHyphens w:val="true"/>
        <w:bidi w:val="0"/>
        <w:spacing w:lineRule="auto" w:line="240"/>
        <w:ind w:left="0" w:right="0" w:firstLine="567"/>
        <w:jc w:val="both"/>
        <w:rPr/>
      </w:pPr>
      <w:r>
        <w:rPr>
          <w:bCs/>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widowControl/>
        <w:numPr>
          <w:ilvl w:val="1"/>
          <w:numId w:val="4"/>
        </w:numPr>
        <w:tabs>
          <w:tab w:val="clear" w:pos="708"/>
          <w:tab w:val="left" w:pos="1134" w:leader="none"/>
        </w:tabs>
        <w:suppressAutoHyphens w:val="true"/>
        <w:bidi w:val="0"/>
        <w:spacing w:lineRule="auto" w:line="240"/>
        <w:ind w:left="0" w:right="0" w:firstLine="567"/>
        <w:jc w:val="both"/>
        <w:rPr>
          <w:highlight w:val="none"/>
          <w:shd w:fill="FFDBB6" w:val="clear"/>
        </w:rPr>
      </w:pPr>
      <w:r>
        <w:rPr>
          <w:bCs/>
          <w:sz w:val="24"/>
          <w:szCs w:val="24"/>
          <w:shd w:fill="FFDBB6" w:val="clear"/>
        </w:rPr>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p>
    <w:p>
      <w:pPr>
        <w:pStyle w:val="ListParagraph"/>
        <w:widowControl/>
        <w:numPr>
          <w:ilvl w:val="1"/>
          <w:numId w:val="4"/>
        </w:numPr>
        <w:suppressAutoHyphens w:val="true"/>
        <w:bidi w:val="0"/>
        <w:spacing w:lineRule="auto" w:line="240"/>
        <w:ind w:left="0" w:right="0" w:firstLine="567"/>
        <w:jc w:val="both"/>
        <w:rPr/>
      </w:pPr>
      <w:r>
        <w:rPr>
          <w:bCs/>
        </w:rPr>
        <w:t>В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требовать уплаты Подрядчиком неустойки в размере 0,1 (ноль целых и одна десятая) процента от Цены Договора за каждый день просрочки.</w:t>
      </w:r>
    </w:p>
    <w:p>
      <w:pPr>
        <w:pStyle w:val="ListParagraph"/>
        <w:widowControl/>
        <w:numPr>
          <w:ilvl w:val="1"/>
          <w:numId w:val="24"/>
        </w:numPr>
        <w:shd w:val="clear" w:color="auto" w:fill="FFFFFF"/>
        <w:tabs>
          <w:tab w:val="clear" w:pos="708"/>
          <w:tab w:val="left" w:pos="1134" w:leader="none"/>
        </w:tabs>
        <w:suppressAutoHyphens w:val="true"/>
        <w:bidi w:val="0"/>
        <w:spacing w:lineRule="auto" w:line="240"/>
        <w:ind w:left="0" w:right="0" w:firstLine="567"/>
        <w:jc w:val="both"/>
        <w:rPr/>
      </w:pPr>
      <w:r>
        <w:rPr>
          <w:rFonts w:eastAsia="Calibri"/>
          <w:bCs/>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t>.</w:t>
      </w:r>
    </w:p>
    <w:p>
      <w:pPr>
        <w:pStyle w:val="ListParagraph"/>
        <w:widowControl/>
        <w:numPr>
          <w:ilvl w:val="1"/>
          <w:numId w:val="24"/>
        </w:numPr>
        <w:shd w:val="clear" w:color="auto" w:fill="FFFFFF"/>
        <w:tabs>
          <w:tab w:val="clear" w:pos="708"/>
          <w:tab w:val="left" w:pos="1134" w:leader="none"/>
        </w:tabs>
        <w:suppressAutoHyphens w:val="true"/>
        <w:bidi w:val="0"/>
        <w:spacing w:lineRule="auto" w:line="240"/>
        <w:ind w:left="0" w:right="0" w:firstLine="567"/>
        <w:jc w:val="both"/>
        <w:rPr/>
      </w:pPr>
      <w:r>
        <w:rPr>
          <w:bCs/>
        </w:rPr>
        <w:t>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w:t>
      </w:r>
    </w:p>
    <w:p>
      <w:pPr>
        <w:pStyle w:val="ListParagraph"/>
        <w:numPr>
          <w:ilvl w:val="1"/>
          <w:numId w:val="24"/>
        </w:numPr>
        <w:shd w:val="clear" w:color="auto" w:fill="FFFFFF"/>
        <w:tabs>
          <w:tab w:val="clear" w:pos="708"/>
          <w:tab w:val="left" w:pos="1134" w:leader="none"/>
        </w:tabs>
        <w:spacing w:lineRule="auto" w:line="240"/>
        <w:ind w:left="0" w:right="0" w:firstLine="567"/>
        <w:jc w:val="both"/>
        <w:rPr>
          <w:highlight w:val="none"/>
          <w:shd w:fill="FFDBB6" w:val="clear"/>
        </w:rPr>
      </w:pPr>
      <w:r>
        <w:rPr>
          <w:bCs/>
          <w:sz w:val="24"/>
          <w:szCs w:val="24"/>
          <w:shd w:fill="FFDBB6" w:val="clear"/>
        </w:rPr>
        <w:t>Если в результате составления и выставления Подрядчиком счетов-фактур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bCs/>
          <w:sz w:val="24"/>
          <w:szCs w:val="24"/>
          <w:shd w:fill="FFDBB6" w:val="clear"/>
        </w:rPr>
        <w:t xml:space="preserve">Основанием для компенсации являются решения налоговых органов, вынесенные по итогам проведения мероприятий налогового контроля. </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bCs/>
          <w:sz w:val="24"/>
          <w:szCs w:val="24"/>
          <w:shd w:fill="FFDBB6" w:val="clear"/>
        </w:rPr>
        <w:t xml:space="preserve">Сумма расходов компенсируется Подрядчиком в течение 10 (десяти) рабочих дней с даты получения соответствующего письменного требования Заказчика. </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bCs/>
          <w:sz w:val="24"/>
          <w:szCs w:val="24"/>
          <w:shd w:fill="FFDBB6" w:val="clear"/>
        </w:rPr>
        <w:t>В случае нарушения Подрядчиком сроков, предусмотренных пунктом 4.7 Договора, Заказчик также имеет право требовать от Подрядчика уплаты штрафа в размере 50 000 (пятидесяти тысяч) рублей за каждый случай нарушения.</w:t>
      </w:r>
    </w:p>
    <w:p>
      <w:pPr>
        <w:pStyle w:val="ListParagraph"/>
        <w:numPr>
          <w:ilvl w:val="1"/>
          <w:numId w:val="24"/>
        </w:numPr>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Подрядчиком своих обязательств.</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Кроме суммы реального ущерба, Подрядчик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Размер упущенной выгоды (выручки) подтверждается (по выбору Заказчика):</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w:t>
      </w:r>
      <w:r>
        <w:rPr>
          <w:sz w:val="24"/>
          <w:szCs w:val="24"/>
          <w:shd w:fill="FFDBB6" w:val="clear"/>
        </w:rPr>
        <w:tab/>
        <w:t>в ценовой зоне оптового рынка:</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 xml:space="preserve">расчетом, подготовленным Коммерческим оператором оптового рынка; </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и / или</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w:t>
      </w:r>
      <w:r>
        <w:rPr>
          <w:sz w:val="24"/>
          <w:szCs w:val="24"/>
          <w:shd w:fill="FFDBB6" w:val="clear"/>
        </w:rPr>
        <w:tab/>
        <w:t xml:space="preserve">в отдельной территории ценовой зоны оптового рынка, ранее относившейся к неценовой зоне оптового рынка Дальнего Востока: </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до даты утверждения Наблюдательным советом Ассоциации «НП Совет рынка» изменений в методику определения в 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w:t>
      </w:r>
      <w:r>
        <w:rPr>
          <w:color w:val="000000"/>
          <w:sz w:val="24"/>
          <w:szCs w:val="24"/>
          <w:shd w:fill="FFDBB6" w:val="clear"/>
        </w:rPr>
        <w:t>приложение № 10 к Договору)</w:t>
      </w:r>
      <w:r>
        <w:rPr>
          <w:sz w:val="24"/>
          <w:szCs w:val="24"/>
          <w:shd w:fill="FFDBB6" w:val="clear"/>
        </w:rPr>
        <w:t>;</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после утверждения Наблюдательным советом Ассоциации «НП Совет рынка» изменений в методику определения в ценовых зонах ОРЭМ упущенной выручки от недопоставки электрической энергии и мощности на ОРЭМ:</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 xml:space="preserve">расчетом, подготовленным Коммерческим оператором оптового рынка; </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и / или</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расчетом, подготовленным Заказчиком на основании методики, утвержденной Наблюдательным советом Ассоциации «НП Совет рынка».</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В отношении вновь вводимого оборудования ГЭС / ГАЭС – объектов ДПМ, ДПМ ВИЭ в ценовых зонах ОРЭМ Подрядчик дополнительно компенсирует Заказчику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В отношении вновь вводимого (модернизируемого) оборудования ТЭС в отдельной территории ценовой зоны оптового рынка, ранее относившейся к неценовой зоне оптового рынка Дальнего Востока Подрядчик дополнительно компенсирует Заказчику упущенную выгоду (выручку) в связи:</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1.</w:t>
        <w:tab/>
        <w:t>С неоплатой мощности из-за просрочки исполнения обязательства по поставке мощности модернизированным объектом.</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Размер упущенной выгоды для каждого месяца просрочки определяется в соответствии с Правилами ОРЭМ.</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2.</w:t>
        <w:tab/>
        <w:t>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требование по локализации, определенную в соответствии с решением Правительства Российской Федерации.</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sz w:val="24"/>
          <w:szCs w:val="24"/>
          <w:shd w:fill="FFDBB6" w:val="clear"/>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pPr>
        <w:pStyle w:val="ListParagraph"/>
        <w:shd w:val="clear" w:color="auto" w:fill="FFFFFF"/>
        <w:tabs>
          <w:tab w:val="clear" w:pos="708"/>
          <w:tab w:val="left" w:pos="1134" w:leader="none"/>
        </w:tabs>
        <w:spacing w:lineRule="auto" w:line="240"/>
        <w:ind w:left="0" w:right="0" w:firstLine="567"/>
        <w:jc w:val="both"/>
        <w:rPr>
          <w:highlight w:val="none"/>
          <w:shd w:fill="FFDBB6" w:val="clear"/>
        </w:rPr>
      </w:pPr>
      <w:r>
        <w:rPr>
          <w:bCs/>
          <w:sz w:val="24"/>
          <w:szCs w:val="24"/>
          <w:shd w:fill="FFDBB6" w:val="clear"/>
        </w:rPr>
        <w:t>3.</w:t>
        <w:tab/>
        <w:t>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отдельной территории ценовой зоны оптового рынка, ранее относившейся к неценовой зоне оптового рынка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для каждого месяца просрочки определяется в соответствии с Правилами ОРЭМ.</w:t>
      </w:r>
      <w:r>
        <w:rPr>
          <w:rStyle w:val="FootnoteReference"/>
          <w:bCs/>
          <w:sz w:val="24"/>
          <w:szCs w:val="24"/>
          <w:shd w:fill="FFDBB6" w:val="clear"/>
        </w:rPr>
        <w:footnoteReference w:id="7"/>
      </w:r>
    </w:p>
    <w:p>
      <w:pPr>
        <w:pStyle w:val="ListParagraph"/>
        <w:widowControl/>
        <w:numPr>
          <w:ilvl w:val="1"/>
          <w:numId w:val="24"/>
        </w:numPr>
        <w:shd w:val="clear" w:color="auto" w:fill="FFFFFF"/>
        <w:tabs>
          <w:tab w:val="clear" w:pos="708"/>
          <w:tab w:val="left" w:pos="1134" w:leader="none"/>
        </w:tabs>
        <w:suppressAutoHyphens w:val="true"/>
        <w:bidi w:val="0"/>
        <w:spacing w:lineRule="auto" w:line="240" w:before="0" w:after="0"/>
        <w:ind w:left="0" w:right="0" w:firstLine="567"/>
        <w:contextualSpacing/>
        <w:jc w:val="both"/>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pPr>
        <w:pStyle w:val="ListParagraph"/>
        <w:widowControl/>
        <w:numPr>
          <w:ilvl w:val="1"/>
          <w:numId w:val="24"/>
        </w:numPr>
        <w:shd w:val="clear" w:color="auto" w:fill="FFFFFF"/>
        <w:tabs>
          <w:tab w:val="clear" w:pos="708"/>
          <w:tab w:val="left" w:pos="1134" w:leader="none"/>
        </w:tabs>
        <w:suppressAutoHyphens w:val="true"/>
        <w:bidi w:val="0"/>
        <w:spacing w:lineRule="auto" w:line="240" w:before="0" w:after="0"/>
        <w:ind w:left="0" w:right="0" w:firstLine="567"/>
        <w:contextualSpacing/>
        <w:jc w:val="both"/>
        <w:rPr/>
      </w:pPr>
      <w:r>
        <w:rPr>
          <w:bCs/>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pPr>
        <w:pStyle w:val="ListParagraph"/>
        <w:widowControl/>
        <w:numPr>
          <w:ilvl w:val="1"/>
          <w:numId w:val="24"/>
        </w:numPr>
        <w:shd w:val="clear" w:color="auto" w:fill="FFFFFF"/>
        <w:tabs>
          <w:tab w:val="clear" w:pos="708"/>
          <w:tab w:val="left" w:pos="1134" w:leader="none"/>
        </w:tabs>
        <w:suppressAutoHyphens w:val="true"/>
        <w:bidi w:val="0"/>
        <w:spacing w:lineRule="auto" w:line="240" w:before="0" w:after="0"/>
        <w:ind w:left="0" w:right="0" w:firstLine="567"/>
        <w:contextualSpacing/>
        <w:jc w:val="both"/>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4"/>
        </w:numPr>
        <w:shd w:val="clear" w:color="auto" w:fill="FFFFFF"/>
        <w:tabs>
          <w:tab w:val="clear" w:pos="708"/>
          <w:tab w:val="left" w:pos="1134" w:leader="none"/>
        </w:tabs>
        <w:suppressAutoHyphens w:val="true"/>
        <w:bidi w:val="0"/>
        <w:spacing w:lineRule="auto" w:line="240" w:before="0" w:after="0"/>
        <w:ind w:left="0" w:right="0" w:firstLine="567"/>
        <w:contextualSpacing/>
        <w:jc w:val="both"/>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widowControl/>
        <w:numPr>
          <w:ilvl w:val="1"/>
          <w:numId w:val="24"/>
        </w:numPr>
        <w:suppressAutoHyphens w:val="true"/>
        <w:bidi w:val="0"/>
        <w:spacing w:lineRule="auto" w:line="240" w:before="0" w:after="0"/>
        <w:ind w:left="0" w:right="0" w:firstLine="567"/>
        <w:contextualSpacing/>
        <w:jc w:val="both"/>
        <w:rPr/>
      </w:pPr>
      <w:r>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t xml:space="preserve"> </w:t>
      </w:r>
      <w:r>
        <w:rPr>
          <w:bCs/>
        </w:rPr>
        <w:t>сумма неустойки, подлежащая уплате виновной Стороной, определяется на основании решения суда.</w:t>
      </w:r>
    </w:p>
    <w:p>
      <w:pPr>
        <w:pStyle w:val="ListParagraph"/>
        <w:widowControl/>
        <w:numPr>
          <w:ilvl w:val="0"/>
          <w:numId w:val="0"/>
        </w:numPr>
        <w:suppressAutoHyphens w:val="true"/>
        <w:bidi w:val="0"/>
        <w:spacing w:lineRule="auto" w:line="240" w:before="0" w:after="0"/>
        <w:ind w:left="0" w:right="0" w:hanging="0"/>
        <w:contextualSpacing/>
        <w:jc w:val="both"/>
        <w:rPr>
          <w:bCs/>
        </w:rPr>
      </w:pPr>
      <w:r>
        <w:rPr>
          <w:bCs/>
        </w:rPr>
      </w:r>
    </w:p>
    <w:p>
      <w:pPr>
        <w:pStyle w:val="ListParagraph"/>
        <w:numPr>
          <w:ilvl w:val="0"/>
          <w:numId w:val="24"/>
        </w:numPr>
        <w:shd w:val="clear" w:color="auto" w:fill="FFFFFF"/>
        <w:tabs>
          <w:tab w:val="clear" w:pos="708"/>
          <w:tab w:val="left" w:pos="284" w:leader="none"/>
        </w:tabs>
        <w:ind w:left="0" w:right="0" w:firstLine="567"/>
        <w:jc w:val="center"/>
        <w:rPr/>
      </w:pPr>
      <w:r>
        <w:rPr>
          <w:b/>
          <w:bCs/>
        </w:rPr>
        <w:t>Гарантии качества Результата Работ</w:t>
      </w:r>
    </w:p>
    <w:p>
      <w:pPr>
        <w:pStyle w:val="ListParagraph"/>
        <w:widowControl/>
        <w:numPr>
          <w:ilvl w:val="1"/>
          <w:numId w:val="24"/>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r>
        <w:rPr/>
        <w:t>Гарантийный срок по Договору составляет ____ (____________) месяцев и начинает течь с даты подписания Сторонами Акта КС-2 либо с даты прекращения (расторжения) Договора. Гарантийный срок может быть продлен в соответствии с условиями Договора.</w:t>
      </w:r>
    </w:p>
    <w:p>
      <w:pPr>
        <w:pStyle w:val="ListParagraph"/>
        <w:widowControl/>
        <w:numPr>
          <w:ilvl w:val="1"/>
          <w:numId w:val="24"/>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r>
        <w:rPr>
          <w:bCs/>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pPr>
        <w:pStyle w:val="ListParagraph"/>
        <w:widowControl/>
        <w:numPr>
          <w:ilvl w:val="1"/>
          <w:numId w:val="24"/>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r>
        <w:rPr>
          <w:bCs/>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w:t>
      </w:r>
    </w:p>
    <w:p>
      <w:pPr>
        <w:pStyle w:val="ListParagraph"/>
        <w:widowControl/>
        <w:numPr>
          <w:ilvl w:val="1"/>
          <w:numId w:val="24"/>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bookmarkStart w:id="26"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6"/>
    </w:p>
    <w:p>
      <w:pPr>
        <w:pStyle w:val="ListParagraph"/>
        <w:widowControl/>
        <w:numPr>
          <w:ilvl w:val="1"/>
          <w:numId w:val="24"/>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24"/>
        </w:numPr>
        <w:shd w:val="clear" w:color="auto" w:fill="FFFFFF"/>
        <w:tabs>
          <w:tab w:val="clear" w:pos="708"/>
          <w:tab w:val="left" w:pos="1134" w:leader="none"/>
        </w:tabs>
        <w:spacing w:lineRule="auto" w:line="240"/>
        <w:ind w:left="0" w:right="0" w:firstLine="567"/>
        <w:jc w:val="both"/>
        <w:rPr/>
      </w:pPr>
      <w:r>
        <w:rPr>
          <w:bCs/>
          <w:sz w:val="24"/>
          <w:szCs w:val="24"/>
        </w:rPr>
        <w:t>Подрядчик обязан своими силами и за свой счет устранить недостатки,</w:t>
      </w:r>
      <w:r>
        <w:rPr>
          <w:sz w:val="24"/>
          <w:szCs w:val="24"/>
        </w:rPr>
        <w:t xml:space="preserve"> </w:t>
      </w:r>
      <w:r>
        <w:rPr>
          <w:bCs/>
          <w:sz w:val="24"/>
          <w:szCs w:val="24"/>
        </w:rPr>
        <w:t xml:space="preserve">несоответствия и / или дефекты результата Работ/Оборудования, обнаруженные Заказчиком в течение Гарантийного срока, в срок, указанный Заказчиком в </w:t>
      </w:r>
      <w:bookmarkStart w:id="27" w:name="OLE_LINK5"/>
      <w:bookmarkStart w:id="28" w:name="OLE_LINK6"/>
      <w:r>
        <w:rPr>
          <w:bCs/>
          <w:sz w:val="24"/>
          <w:szCs w:val="24"/>
        </w:rPr>
        <w:t>Акте о недостатках, составленном в порядке, установленном пунктом 7.5 Договора</w:t>
      </w:r>
      <w:bookmarkEnd w:id="27"/>
      <w:bookmarkEnd w:id="28"/>
      <w:r>
        <w:rPr>
          <w:bCs/>
          <w:sz w:val="24"/>
          <w:szCs w:val="24"/>
        </w:rPr>
        <w:t>.</w:t>
      </w:r>
    </w:p>
    <w:p>
      <w:pPr>
        <w:pStyle w:val="ListParagraph"/>
        <w:shd w:val="clear" w:color="auto" w:fill="FFFFFF"/>
        <w:tabs>
          <w:tab w:val="clear" w:pos="708"/>
          <w:tab w:val="left" w:pos="1134" w:leader="none"/>
        </w:tabs>
        <w:spacing w:lineRule="auto" w:line="240"/>
        <w:ind w:left="0" w:right="0" w:firstLine="567"/>
        <w:jc w:val="both"/>
        <w:rPr/>
      </w:pPr>
      <w:r>
        <w:rPr>
          <w:bCs/>
          <w:sz w:val="24"/>
          <w:szCs w:val="24"/>
        </w:rPr>
        <w:t>Устранение недостатков, несоответствий и/или дефектов результата Работ/Оборудования путем ремонта результата Работ/Оборудования может осуществляться только по письменному согласованию с Заказчиком.</w:t>
      </w:r>
    </w:p>
    <w:p>
      <w:pPr>
        <w:pStyle w:val="ListParagraph"/>
        <w:shd w:val="clear" w:color="auto" w:fill="FFFFFF"/>
        <w:tabs>
          <w:tab w:val="clear" w:pos="708"/>
          <w:tab w:val="left" w:pos="1134" w:leader="none"/>
        </w:tabs>
        <w:spacing w:lineRule="auto" w:line="240"/>
        <w:ind w:left="0" w:right="0" w:firstLine="567"/>
        <w:jc w:val="both"/>
        <w:rPr/>
      </w:pPr>
      <w:r>
        <w:rPr>
          <w:bCs/>
          <w:sz w:val="24"/>
          <w:szCs w:val="24"/>
        </w:rPr>
        <w:t xml:space="preserve">При устранении недостатков, несоответствий и/или дефектов результата Работ/Оборудования путем его  ремонта или путем замены результата Работа/Оборудования расходы по перевозке результата Работ/Оборудования из места его эксплуатации и обратно относятся на Подрядчика/возмещаются Подрядчиком. Местом эксплуатации результата Работ/Оборудования является ДЭС (дизельная электростанция) соответствующего филиала Заказчика. </w:t>
      </w:r>
    </w:p>
    <w:p>
      <w:pPr>
        <w:pStyle w:val="ListParagraph"/>
        <w:shd w:val="clear" w:color="auto" w:fill="FFFFFF"/>
        <w:tabs>
          <w:tab w:val="clear" w:pos="708"/>
          <w:tab w:val="left" w:pos="1134" w:leader="none"/>
        </w:tabs>
        <w:spacing w:lineRule="auto" w:line="240"/>
        <w:ind w:left="0" w:right="0" w:firstLine="567"/>
        <w:jc w:val="both"/>
        <w:rPr/>
      </w:pPr>
      <w:r>
        <w:rPr>
          <w:bCs/>
          <w:sz w:val="24"/>
          <w:szCs w:val="24"/>
        </w:rPr>
        <w:t>Подрядчик вправе по согласованию с Заказчиком вместо замены или ремонта результата Работ/Оборудования возвратить Заказчику его стоимость.</w:t>
      </w:r>
    </w:p>
    <w:p>
      <w:pPr>
        <w:pStyle w:val="ListParagraph"/>
        <w:widowControl/>
        <w:numPr>
          <w:ilvl w:val="1"/>
          <w:numId w:val="24"/>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r>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w:t>
      </w:r>
    </w:p>
    <w:p>
      <w:pPr>
        <w:pStyle w:val="ListParagraph"/>
        <w:widowControl/>
        <w:numPr>
          <w:ilvl w:val="1"/>
          <w:numId w:val="24"/>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r>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pPr>
        <w:pStyle w:val="ListParagraph"/>
        <w:widowControl/>
        <w:numPr>
          <w:ilvl w:val="1"/>
          <w:numId w:val="24"/>
        </w:numPr>
        <w:shd w:val="clear" w:color="auto" w:fill="FFFFFF"/>
        <w:tabs>
          <w:tab w:val="clear" w:pos="708"/>
          <w:tab w:val="left" w:pos="568" w:leader="none"/>
          <w:tab w:val="left" w:pos="1134" w:leader="none"/>
        </w:tabs>
        <w:suppressAutoHyphens w:val="true"/>
        <w:bidi w:val="0"/>
        <w:spacing w:lineRule="auto" w:line="240" w:before="0" w:after="0"/>
        <w:ind w:left="0" w:right="0" w:firstLine="567"/>
        <w:contextualSpacing/>
        <w:jc w:val="both"/>
        <w:rPr/>
      </w:pPr>
      <w:r>
        <w:rPr>
          <w:bCs/>
        </w:rPr>
        <w:t>Устранение недостатков, несоответствий и / 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w:t>
      </w:r>
    </w:p>
    <w:p>
      <w:pPr>
        <w:pStyle w:val="Normal"/>
        <w:shd w:val="clear" w:color="auto" w:fill="FFFFFF"/>
        <w:tabs>
          <w:tab w:val="clear" w:pos="708"/>
          <w:tab w:val="left" w:pos="566" w:leader="none"/>
        </w:tabs>
        <w:spacing w:lineRule="auto" w:line="240"/>
        <w:ind w:left="0" w:right="0" w:firstLine="567"/>
        <w:rPr>
          <w:color w:val="000000"/>
          <w:sz w:val="24"/>
          <w:szCs w:val="24"/>
        </w:rPr>
      </w:pPr>
      <w:r>
        <w:rPr>
          <w:color w:val="000000"/>
          <w:sz w:val="24"/>
          <w:szCs w:val="24"/>
        </w:rPr>
      </w:r>
    </w:p>
    <w:p>
      <w:pPr>
        <w:pStyle w:val="ListParagraph"/>
        <w:numPr>
          <w:ilvl w:val="0"/>
          <w:numId w:val="24"/>
        </w:numPr>
        <w:shd w:val="clear" w:color="auto" w:fill="FFFFFF"/>
        <w:tabs>
          <w:tab w:val="clear" w:pos="708"/>
          <w:tab w:val="left" w:pos="426" w:leader="none"/>
        </w:tabs>
        <w:ind w:left="0" w:right="0" w:firstLine="567"/>
        <w:jc w:val="center"/>
        <w:rPr/>
      </w:pPr>
      <w:r>
        <w:rPr>
          <w:b/>
          <w:bCs/>
        </w:rPr>
        <w:t>Исключительные права и патенты</w:t>
      </w:r>
    </w:p>
    <w:p>
      <w:pPr>
        <w:pStyle w:val="ListParagraph"/>
        <w:numPr>
          <w:ilvl w:val="1"/>
          <w:numId w:val="24"/>
        </w:numPr>
        <w:shd w:val="clear" w:color="auto" w:fill="FFFFFF"/>
        <w:tabs>
          <w:tab w:val="clear" w:pos="708"/>
          <w:tab w:val="left" w:pos="1134" w:leader="none"/>
        </w:tabs>
        <w:ind w:left="0" w:right="0" w:firstLine="567"/>
        <w:jc w:val="both"/>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4"/>
        </w:numPr>
        <w:shd w:val="clear" w:color="auto" w:fill="FFFFFF"/>
        <w:tabs>
          <w:tab w:val="clear" w:pos="708"/>
          <w:tab w:val="left" w:pos="1134" w:leader="none"/>
        </w:tabs>
        <w:ind w:left="0" w:right="0" w:firstLine="567"/>
        <w:jc w:val="both"/>
        <w:rPr/>
      </w:pPr>
      <w:r>
        <w:rPr>
          <w:bCs/>
        </w:rPr>
        <w:t>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w:t>
      </w:r>
    </w:p>
    <w:p>
      <w:pPr>
        <w:pStyle w:val="ListParagraph"/>
        <w:numPr>
          <w:ilvl w:val="1"/>
          <w:numId w:val="24"/>
        </w:numPr>
        <w:shd w:val="clear" w:color="auto" w:fill="FFFFFF"/>
        <w:tabs>
          <w:tab w:val="clear" w:pos="708"/>
          <w:tab w:val="left" w:pos="1134" w:leader="none"/>
        </w:tabs>
        <w:ind w:left="0" w:right="0" w:firstLine="567"/>
        <w:jc w:val="both"/>
        <w:rPr/>
      </w:pPr>
      <w:r>
        <w:rPr>
          <w:bCs/>
        </w:rPr>
        <w:t>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w:t>
      </w:r>
    </w:p>
    <w:p>
      <w:pPr>
        <w:pStyle w:val="ListParagraph"/>
        <w:numPr>
          <w:ilvl w:val="1"/>
          <w:numId w:val="24"/>
        </w:numPr>
        <w:shd w:val="clear" w:color="auto" w:fill="FFFFFF"/>
        <w:tabs>
          <w:tab w:val="clear" w:pos="708"/>
          <w:tab w:val="left" w:pos="1134" w:leader="none"/>
        </w:tabs>
        <w:ind w:left="0" w:right="0" w:firstLine="567"/>
        <w:jc w:val="both"/>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24"/>
        </w:numPr>
        <w:shd w:val="clear" w:color="auto" w:fill="FFFFFF"/>
        <w:tabs>
          <w:tab w:val="clear" w:pos="708"/>
          <w:tab w:val="left" w:pos="1134" w:leader="none"/>
        </w:tabs>
        <w:ind w:left="0" w:right="0" w:firstLine="567"/>
        <w:jc w:val="both"/>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right="0" w:firstLine="567"/>
        <w:jc w:val="both"/>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w:t>
      </w:r>
    </w:p>
    <w:p>
      <w:pPr>
        <w:pStyle w:val="ListParagraph"/>
        <w:numPr>
          <w:ilvl w:val="1"/>
          <w:numId w:val="24"/>
        </w:numPr>
        <w:shd w:val="clear" w:color="auto" w:fill="FFFFFF"/>
        <w:tabs>
          <w:tab w:val="clear" w:pos="708"/>
          <w:tab w:val="left" w:pos="1134" w:leader="none"/>
        </w:tabs>
        <w:ind w:left="0" w:right="0" w:firstLine="567"/>
        <w:jc w:val="both"/>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4"/>
        </w:numPr>
        <w:shd w:val="clear" w:color="auto" w:fill="FFFFFF"/>
        <w:tabs>
          <w:tab w:val="clear" w:pos="708"/>
          <w:tab w:val="left" w:pos="1134" w:leader="none"/>
        </w:tabs>
        <w:ind w:left="0" w:right="0" w:firstLine="567"/>
        <w:jc w:val="both"/>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pPr>
        <w:pStyle w:val="ListParagraph"/>
        <w:shd w:val="clear" w:color="auto" w:fill="FFFFFF"/>
        <w:tabs>
          <w:tab w:val="clear" w:pos="708"/>
          <w:tab w:val="left" w:pos="1134" w:leader="none"/>
        </w:tabs>
        <w:ind w:left="0" w:right="0" w:firstLine="567"/>
        <w:jc w:val="both"/>
        <w:rPr>
          <w:bCs/>
        </w:rPr>
      </w:pPr>
      <w:r>
        <w:rPr>
          <w:bCs/>
        </w:rPr>
      </w:r>
    </w:p>
    <w:p>
      <w:pPr>
        <w:pStyle w:val="ListParagraph"/>
        <w:numPr>
          <w:ilvl w:val="0"/>
          <w:numId w:val="24"/>
        </w:numPr>
        <w:shd w:val="clear" w:color="auto" w:fill="FFFFFF"/>
        <w:tabs>
          <w:tab w:val="clear" w:pos="708"/>
          <w:tab w:val="left" w:pos="426" w:leader="none"/>
        </w:tabs>
        <w:ind w:left="0" w:right="0" w:firstLine="567"/>
        <w:jc w:val="center"/>
        <w:rPr/>
      </w:pPr>
      <w:r>
        <w:rPr>
          <w:b/>
          <w:bCs/>
        </w:rPr>
        <w:t>Конфиденциальность</w:t>
      </w:r>
    </w:p>
    <w:p>
      <w:pPr>
        <w:pStyle w:val="ListParagraph"/>
        <w:numPr>
          <w:ilvl w:val="1"/>
          <w:numId w:val="24"/>
        </w:numPr>
        <w:shd w:val="clear" w:color="auto" w:fill="FFFFFF"/>
        <w:tabs>
          <w:tab w:val="clear" w:pos="708"/>
          <w:tab w:val="left" w:pos="1134" w:leader="none"/>
        </w:tabs>
        <w:ind w:left="0" w:right="0" w:firstLine="567"/>
        <w:jc w:val="both"/>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6"/>
        </w:numPr>
        <w:tabs>
          <w:tab w:val="clear" w:pos="708"/>
          <w:tab w:val="left" w:pos="709" w:leader="none"/>
          <w:tab w:val="left" w:pos="1418" w:leader="none"/>
        </w:tabs>
        <w:spacing w:lineRule="auto" w:line="240"/>
        <w:ind w:left="0" w:right="0" w:firstLine="567"/>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6"/>
        </w:numPr>
        <w:tabs>
          <w:tab w:val="clear" w:pos="708"/>
          <w:tab w:val="left" w:pos="709" w:leader="none"/>
          <w:tab w:val="left" w:pos="1418" w:leader="none"/>
        </w:tabs>
        <w:spacing w:lineRule="auto" w:line="240"/>
        <w:ind w:left="0" w:right="0" w:firstLine="567"/>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24"/>
        </w:numPr>
        <w:shd w:val="clear" w:color="auto" w:fill="FFFFFF"/>
        <w:tabs>
          <w:tab w:val="clear" w:pos="708"/>
          <w:tab w:val="left" w:pos="1134" w:leader="none"/>
        </w:tabs>
        <w:ind w:left="0" w:right="0" w:firstLine="567"/>
        <w:jc w:val="both"/>
        <w:rPr/>
      </w:pPr>
      <w:r>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w:t>
      </w:r>
    </w:p>
    <w:p>
      <w:pPr>
        <w:pStyle w:val="ListParagraph"/>
        <w:numPr>
          <w:ilvl w:val="1"/>
          <w:numId w:val="24"/>
        </w:numPr>
        <w:shd w:val="clear" w:color="auto" w:fill="FFFFFF"/>
        <w:tabs>
          <w:tab w:val="clear" w:pos="708"/>
          <w:tab w:val="left" w:pos="1134" w:leader="none"/>
        </w:tabs>
        <w:ind w:left="0" w:right="0" w:firstLine="567"/>
        <w:jc w:val="both"/>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4"/>
        </w:numPr>
        <w:shd w:val="clear" w:color="auto" w:fill="FFFFFF"/>
        <w:tabs>
          <w:tab w:val="clear" w:pos="708"/>
          <w:tab w:val="left" w:pos="1134" w:leader="none"/>
        </w:tabs>
        <w:ind w:left="0" w:right="0" w:firstLine="567"/>
        <w:jc w:val="both"/>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4"/>
        </w:numPr>
        <w:shd w:val="clear" w:color="auto" w:fill="FFFFFF"/>
        <w:tabs>
          <w:tab w:val="clear" w:pos="708"/>
          <w:tab w:val="left" w:pos="1134" w:leader="none"/>
        </w:tabs>
        <w:ind w:left="0" w:right="0" w:firstLine="567"/>
        <w:jc w:val="both"/>
        <w:rPr/>
      </w:pPr>
      <w:r>
        <w:rPr>
          <w:bCs/>
        </w:rPr>
        <w:t>Информация может включать в себя, в том числе, но не ограничиваясь:</w:t>
      </w:r>
    </w:p>
    <w:p>
      <w:pPr>
        <w:pStyle w:val="Normal"/>
        <w:numPr>
          <w:ilvl w:val="0"/>
          <w:numId w:val="6"/>
        </w:numPr>
        <w:tabs>
          <w:tab w:val="clear" w:pos="708"/>
          <w:tab w:val="left" w:pos="1418" w:leader="none"/>
        </w:tabs>
        <w:spacing w:lineRule="auto" w:line="240"/>
        <w:ind w:left="0" w:right="0" w:firstLine="567"/>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6"/>
        </w:numPr>
        <w:tabs>
          <w:tab w:val="clear" w:pos="708"/>
          <w:tab w:val="left" w:pos="1418" w:leader="none"/>
        </w:tabs>
        <w:spacing w:lineRule="auto" w:line="240"/>
        <w:ind w:left="0" w:right="0" w:firstLine="567"/>
        <w:rPr/>
      </w:pPr>
      <w:r>
        <w:rPr>
          <w:bCs/>
          <w:sz w:val="24"/>
          <w:szCs w:val="24"/>
        </w:rPr>
        <w:t>учетные регистры бухгалтерского учета;</w:t>
      </w:r>
    </w:p>
    <w:p>
      <w:pPr>
        <w:pStyle w:val="Normal"/>
        <w:numPr>
          <w:ilvl w:val="0"/>
          <w:numId w:val="6"/>
        </w:numPr>
        <w:tabs>
          <w:tab w:val="clear" w:pos="708"/>
          <w:tab w:val="left" w:pos="1418" w:leader="none"/>
        </w:tabs>
        <w:spacing w:lineRule="auto" w:line="240"/>
        <w:ind w:left="0" w:right="0" w:firstLine="567"/>
        <w:rPr/>
      </w:pPr>
      <w:r>
        <w:rPr>
          <w:bCs/>
          <w:sz w:val="24"/>
          <w:szCs w:val="24"/>
        </w:rPr>
        <w:t>бизнес-планы;</w:t>
      </w:r>
    </w:p>
    <w:p>
      <w:pPr>
        <w:pStyle w:val="Normal"/>
        <w:numPr>
          <w:ilvl w:val="0"/>
          <w:numId w:val="6"/>
        </w:numPr>
        <w:tabs>
          <w:tab w:val="clear" w:pos="708"/>
          <w:tab w:val="left" w:pos="1418" w:leader="none"/>
        </w:tabs>
        <w:spacing w:lineRule="auto" w:line="240"/>
        <w:ind w:left="0" w:right="0" w:firstLine="567"/>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6"/>
        </w:numPr>
        <w:tabs>
          <w:tab w:val="clear" w:pos="708"/>
          <w:tab w:val="left" w:pos="1418" w:leader="none"/>
        </w:tabs>
        <w:spacing w:lineRule="auto" w:line="240"/>
        <w:ind w:left="0" w:right="0" w:firstLine="567"/>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6"/>
        </w:numPr>
        <w:tabs>
          <w:tab w:val="clear" w:pos="708"/>
          <w:tab w:val="left" w:pos="1418" w:leader="none"/>
        </w:tabs>
        <w:spacing w:lineRule="auto" w:line="240"/>
        <w:ind w:left="0" w:right="0" w:firstLine="567"/>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6"/>
        </w:numPr>
        <w:tabs>
          <w:tab w:val="clear" w:pos="708"/>
          <w:tab w:val="left" w:pos="1418" w:leader="none"/>
        </w:tabs>
        <w:spacing w:lineRule="auto" w:line="240"/>
        <w:ind w:left="0" w:right="0" w:firstLine="567"/>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6"/>
        </w:numPr>
        <w:tabs>
          <w:tab w:val="clear" w:pos="708"/>
          <w:tab w:val="left" w:pos="1418" w:leader="none"/>
        </w:tabs>
        <w:spacing w:lineRule="auto" w:line="240"/>
        <w:ind w:left="0" w:right="0" w:firstLine="567"/>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6"/>
        </w:numPr>
        <w:tabs>
          <w:tab w:val="clear" w:pos="708"/>
          <w:tab w:val="left" w:pos="1418" w:leader="none"/>
        </w:tabs>
        <w:spacing w:lineRule="auto" w:line="240"/>
        <w:ind w:left="0" w:right="0" w:firstLine="567"/>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24"/>
        </w:numPr>
        <w:shd w:val="clear" w:color="auto" w:fill="FFFFFF"/>
        <w:tabs>
          <w:tab w:val="clear" w:pos="708"/>
          <w:tab w:val="left" w:pos="1134" w:leader="none"/>
        </w:tabs>
        <w:ind w:left="0" w:right="0" w:firstLine="567"/>
        <w:jc w:val="both"/>
        <w:rPr/>
      </w:pPr>
      <w:bookmarkStart w:id="29"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9"/>
    </w:p>
    <w:p>
      <w:pPr>
        <w:pStyle w:val="ListParagraph"/>
        <w:numPr>
          <w:ilvl w:val="2"/>
          <w:numId w:val="24"/>
        </w:numPr>
        <w:shd w:val="clear" w:color="auto" w:fill="FFFFFF"/>
        <w:tabs>
          <w:tab w:val="clear" w:pos="708"/>
          <w:tab w:val="left" w:pos="1701" w:leader="none"/>
        </w:tabs>
        <w:ind w:left="0" w:right="0" w:firstLine="567"/>
        <w:jc w:val="both"/>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pPr>
        <w:pStyle w:val="ListParagraph"/>
        <w:numPr>
          <w:ilvl w:val="2"/>
          <w:numId w:val="24"/>
        </w:numPr>
        <w:shd w:val="clear" w:color="auto" w:fill="FFFFFF"/>
        <w:tabs>
          <w:tab w:val="clear" w:pos="708"/>
          <w:tab w:val="left" w:pos="1701" w:leader="none"/>
        </w:tabs>
        <w:ind w:left="0" w:right="0" w:firstLine="567"/>
        <w:jc w:val="both"/>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24"/>
        </w:numPr>
        <w:shd w:val="clear" w:color="auto" w:fill="FFFFFF"/>
        <w:tabs>
          <w:tab w:val="clear" w:pos="708"/>
          <w:tab w:val="left" w:pos="1701" w:leader="none"/>
        </w:tabs>
        <w:ind w:left="0" w:right="0" w:firstLine="567"/>
        <w:jc w:val="both"/>
        <w:rPr/>
      </w:pPr>
      <w:r>
        <w:rPr>
          <w:bCs/>
        </w:rPr>
        <w:t>использовать Информацию исключительно для целей, для которых она была предоставлена;</w:t>
      </w:r>
    </w:p>
    <w:p>
      <w:pPr>
        <w:pStyle w:val="ListParagraph"/>
        <w:numPr>
          <w:ilvl w:val="2"/>
          <w:numId w:val="24"/>
        </w:numPr>
        <w:shd w:val="clear" w:color="auto" w:fill="FFFFFF"/>
        <w:tabs>
          <w:tab w:val="clear" w:pos="708"/>
          <w:tab w:val="left" w:pos="1701" w:leader="none"/>
        </w:tabs>
        <w:ind w:left="0" w:right="0" w:firstLine="567"/>
        <w:jc w:val="both"/>
        <w:rPr/>
      </w:pPr>
      <w:r>
        <w:rPr>
          <w:bCs/>
        </w:rPr>
        <w:t>не осуществлять действий (бездействия), результатом которых может быть несанкционированное раскрытие Информации третьим лицам;</w:t>
      </w:r>
    </w:p>
    <w:p>
      <w:pPr>
        <w:pStyle w:val="ListParagraph"/>
        <w:numPr>
          <w:ilvl w:val="2"/>
          <w:numId w:val="24"/>
        </w:numPr>
        <w:shd w:val="clear" w:color="auto" w:fill="FFFFFF"/>
        <w:tabs>
          <w:tab w:val="clear" w:pos="708"/>
          <w:tab w:val="left" w:pos="1701" w:leader="none"/>
        </w:tabs>
        <w:ind w:left="0" w:right="0" w:firstLine="567"/>
        <w:jc w:val="both"/>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4"/>
        </w:numPr>
        <w:shd w:val="clear" w:color="auto" w:fill="FFFFFF"/>
        <w:tabs>
          <w:tab w:val="clear" w:pos="708"/>
          <w:tab w:val="left" w:pos="1701" w:leader="none"/>
        </w:tabs>
        <w:ind w:left="0" w:right="0" w:firstLine="567"/>
        <w:jc w:val="both"/>
        <w:rPr/>
      </w:pPr>
      <w:r>
        <w:rPr>
          <w:bCs/>
        </w:rPr>
        <w:t>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w:t>
      </w:r>
    </w:p>
    <w:p>
      <w:pPr>
        <w:pStyle w:val="ListParagraph"/>
        <w:numPr>
          <w:ilvl w:val="2"/>
          <w:numId w:val="24"/>
        </w:numPr>
        <w:shd w:val="clear" w:color="auto" w:fill="FFFFFF"/>
        <w:tabs>
          <w:tab w:val="clear" w:pos="708"/>
          <w:tab w:val="left" w:pos="1701" w:leader="none"/>
        </w:tabs>
        <w:ind w:left="0" w:right="0" w:firstLine="567"/>
        <w:jc w:val="both"/>
        <w:rPr/>
      </w:pPr>
      <w:bookmarkStart w:id="30" w:name="_Ref361337832"/>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0"/>
    </w:p>
    <w:p>
      <w:pPr>
        <w:pStyle w:val="ListParagraph"/>
        <w:numPr>
          <w:ilvl w:val="2"/>
          <w:numId w:val="24"/>
        </w:numPr>
        <w:shd w:val="clear" w:color="auto" w:fill="FFFFFF"/>
        <w:tabs>
          <w:tab w:val="clear" w:pos="708"/>
          <w:tab w:val="left" w:pos="1701" w:leader="none"/>
        </w:tabs>
        <w:ind w:left="0" w:right="0" w:firstLine="567"/>
        <w:jc w:val="both"/>
        <w:rPr/>
      </w:pPr>
      <w:r>
        <w:rPr>
          <w:bCs/>
        </w:rPr>
        <w:t>не разглашать третьим лицам факты передачи или получения Информации.</w:t>
      </w:r>
    </w:p>
    <w:p>
      <w:pPr>
        <w:pStyle w:val="ListParagraph"/>
        <w:numPr>
          <w:ilvl w:val="1"/>
          <w:numId w:val="24"/>
        </w:numPr>
        <w:shd w:val="clear" w:color="auto" w:fill="FFFFFF"/>
        <w:tabs>
          <w:tab w:val="clear" w:pos="708"/>
          <w:tab w:val="left" w:pos="1134" w:leader="none"/>
        </w:tabs>
        <w:ind w:left="0" w:right="0" w:firstLine="567"/>
        <w:jc w:val="both"/>
        <w:rPr/>
      </w:pPr>
      <w:bookmarkStart w:id="31"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1"/>
    </w:p>
    <w:p>
      <w:pPr>
        <w:pStyle w:val="ListParagraph"/>
        <w:numPr>
          <w:ilvl w:val="1"/>
          <w:numId w:val="24"/>
        </w:numPr>
        <w:shd w:val="clear" w:color="auto" w:fill="FFFFFF"/>
        <w:tabs>
          <w:tab w:val="clear" w:pos="708"/>
          <w:tab w:val="left" w:pos="1134" w:leader="none"/>
        </w:tabs>
        <w:ind w:left="0" w:right="0" w:firstLine="567"/>
        <w:jc w:val="both"/>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24"/>
        </w:numPr>
        <w:shd w:val="clear" w:color="auto" w:fill="FFFFFF"/>
        <w:tabs>
          <w:tab w:val="clear" w:pos="708"/>
          <w:tab w:val="left" w:pos="1134" w:leader="none"/>
        </w:tabs>
        <w:ind w:left="0" w:right="0" w:firstLine="567"/>
        <w:jc w:val="both"/>
        <w:rPr/>
      </w:pPr>
      <w:r>
        <w:rPr>
          <w:bCs/>
        </w:rPr>
        <w:t>Условия защиты Информации, представляемой Подрядчиком Заказчику, могут быть дополнительно урегулированы отдельно заключаемым Сторонами соглашением.</w:t>
      </w:r>
    </w:p>
    <w:p>
      <w:pPr>
        <w:pStyle w:val="ListParagraph"/>
        <w:shd w:val="clear" w:color="auto" w:fill="FFFFFF"/>
        <w:tabs>
          <w:tab w:val="clear" w:pos="708"/>
          <w:tab w:val="left" w:pos="1418" w:leader="none"/>
        </w:tabs>
        <w:ind w:left="0" w:right="0" w:firstLine="567"/>
        <w:jc w:val="both"/>
        <w:rPr/>
      </w:pPr>
      <w:r>
        <w:rPr/>
      </w:r>
    </w:p>
    <w:p>
      <w:pPr>
        <w:pStyle w:val="ListParagraph"/>
        <w:numPr>
          <w:ilvl w:val="0"/>
          <w:numId w:val="24"/>
        </w:numPr>
        <w:shd w:val="clear" w:color="auto" w:fill="FFFFFF"/>
        <w:tabs>
          <w:tab w:val="clear" w:pos="708"/>
          <w:tab w:val="left" w:pos="426" w:leader="none"/>
        </w:tabs>
        <w:ind w:left="0" w:right="0" w:firstLine="567"/>
        <w:jc w:val="center"/>
        <w:rPr/>
      </w:pPr>
      <w:r>
        <w:rPr>
          <w:b/>
          <w:bCs/>
        </w:rPr>
        <w:t>Разрешение споров</w:t>
      </w:r>
    </w:p>
    <w:p>
      <w:pPr>
        <w:pStyle w:val="ListParagraph"/>
        <w:numPr>
          <w:ilvl w:val="1"/>
          <w:numId w:val="24"/>
        </w:numPr>
        <w:shd w:val="clear" w:color="auto" w:fill="FFFFFF"/>
        <w:tabs>
          <w:tab w:val="clear" w:pos="708"/>
          <w:tab w:val="left" w:pos="1134" w:leader="none"/>
          <w:tab w:val="left" w:pos="1418" w:leader="none"/>
        </w:tabs>
        <w:ind w:left="0" w:right="0" w:firstLine="567"/>
        <w:jc w:val="both"/>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4"/>
        </w:numPr>
        <w:shd w:val="clear" w:color="auto" w:fill="FFFFFF"/>
        <w:tabs>
          <w:tab w:val="clear" w:pos="708"/>
          <w:tab w:val="left" w:pos="1134" w:leader="none"/>
          <w:tab w:val="left" w:pos="1418" w:leader="none"/>
        </w:tabs>
        <w:ind w:left="0" w:right="0" w:firstLine="567"/>
        <w:jc w:val="both"/>
        <w:rPr/>
      </w:pPr>
      <w:r>
        <w:rPr>
          <w:bCs/>
        </w:rPr>
        <w:t>Споры, указанные в пункте 10.1 Договора, которые не были урегулированы Сторонами путем переговоров, подлежат разрешению в Арбитражном суде Республики Саха (Якутия) в соответствии с законодательством Российской Федерации.</w:t>
      </w:r>
    </w:p>
    <w:p>
      <w:pPr>
        <w:pStyle w:val="ListParagraph"/>
        <w:numPr>
          <w:ilvl w:val="1"/>
          <w:numId w:val="24"/>
        </w:numPr>
        <w:shd w:val="clear" w:color="auto" w:fill="FFFFFF"/>
        <w:tabs>
          <w:tab w:val="clear" w:pos="708"/>
          <w:tab w:val="left" w:pos="1134" w:leader="none"/>
          <w:tab w:val="left" w:pos="1418" w:leader="none"/>
        </w:tabs>
        <w:ind w:left="0" w:right="0" w:firstLine="567"/>
        <w:jc w:val="both"/>
        <w:rPr/>
      </w:pPr>
      <w:r>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r>
        <w:rPr>
          <w:bCs/>
          <w:highlight w:val="lightGray"/>
        </w:rPr>
        <w:t>16.8</w:t>
      </w:r>
      <w:r>
        <w:rPr>
          <w:bCs/>
        </w:rPr>
        <w:t xml:space="preserve"> Договора.</w:t>
      </w:r>
    </w:p>
    <w:p>
      <w:pPr>
        <w:pStyle w:val="ListParagraph"/>
        <w:numPr>
          <w:ilvl w:val="1"/>
          <w:numId w:val="24"/>
        </w:numPr>
        <w:shd w:val="clear" w:color="auto" w:fill="FFFFFF"/>
        <w:tabs>
          <w:tab w:val="clear" w:pos="708"/>
          <w:tab w:val="left" w:pos="1134" w:leader="none"/>
          <w:tab w:val="left" w:pos="1418" w:leader="none"/>
        </w:tabs>
        <w:ind w:left="0" w:right="0" w:firstLine="567"/>
        <w:jc w:val="both"/>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24"/>
        </w:numPr>
        <w:shd w:val="clear" w:color="auto" w:fill="FFFFFF"/>
        <w:tabs>
          <w:tab w:val="clear" w:pos="708"/>
          <w:tab w:val="left" w:pos="1134" w:leader="none"/>
          <w:tab w:val="left" w:pos="1418" w:leader="none"/>
        </w:tabs>
        <w:ind w:left="0" w:right="0" w:firstLine="567"/>
        <w:jc w:val="both"/>
        <w:rPr/>
      </w:pPr>
      <w:r>
        <w:rPr>
          <w:bCs/>
        </w:rPr>
        <w:t>Условия настоящего раздела сохраняют свою силу в случае признания Договора незаключенным и / или недействительным.</w:t>
      </w:r>
    </w:p>
    <w:p>
      <w:pPr>
        <w:pStyle w:val="ListParagraph"/>
        <w:numPr>
          <w:ilvl w:val="0"/>
          <w:numId w:val="0"/>
        </w:numPr>
        <w:shd w:val="clear" w:color="auto" w:fill="FFFFFF"/>
        <w:tabs>
          <w:tab w:val="clear" w:pos="708"/>
          <w:tab w:val="left" w:pos="1134" w:leader="none"/>
          <w:tab w:val="left" w:pos="1418" w:leader="none"/>
        </w:tabs>
        <w:ind w:left="0" w:right="0" w:firstLine="567"/>
        <w:jc w:val="both"/>
        <w:rPr>
          <w:bCs/>
        </w:rPr>
      </w:pPr>
      <w:r>
        <w:rPr>
          <w:bCs/>
        </w:rPr>
      </w:r>
    </w:p>
    <w:p>
      <w:pPr>
        <w:pStyle w:val="ListParagraph"/>
        <w:numPr>
          <w:ilvl w:val="0"/>
          <w:numId w:val="24"/>
        </w:numPr>
        <w:shd w:val="clear" w:color="auto" w:fill="FFFFFF"/>
        <w:tabs>
          <w:tab w:val="clear" w:pos="708"/>
          <w:tab w:val="left" w:pos="426" w:leader="none"/>
        </w:tabs>
        <w:ind w:left="0" w:right="0" w:firstLine="567"/>
        <w:jc w:val="center"/>
        <w:rPr/>
      </w:pPr>
      <w:r>
        <w:rPr>
          <w:b/>
          <w:bCs/>
        </w:rPr>
        <w:t>Антикоррупционная оговорка</w:t>
      </w:r>
    </w:p>
    <w:p>
      <w:pPr>
        <w:pStyle w:val="Normal"/>
        <w:shd w:val="clear" w:color="auto" w:fill="FFFFFF"/>
        <w:tabs>
          <w:tab w:val="clear" w:pos="708"/>
          <w:tab w:val="left" w:pos="1134" w:leader="none"/>
        </w:tabs>
        <w:spacing w:lineRule="auto" w:line="240"/>
        <w:ind w:left="0" w:right="0" w:firstLine="567"/>
        <w:rPr/>
      </w:pPr>
      <w:r>
        <w:rPr>
          <w:color w:val="000000"/>
          <w:sz w:val="24"/>
          <w:szCs w:val="24"/>
        </w:rPr>
        <w:t xml:space="preserve">11.1.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shd w:val="clear" w:color="auto" w:fill="FFFFFF"/>
        <w:tabs>
          <w:tab w:val="clear" w:pos="708"/>
          <w:tab w:val="left" w:pos="1134" w:leader="none"/>
        </w:tabs>
        <w:spacing w:lineRule="auto" w:line="240"/>
        <w:ind w:left="0" w:right="0" w:firstLine="567"/>
        <w:rPr/>
      </w:pPr>
      <w:r>
        <w:rPr>
          <w:bCs/>
          <w:color w:val="000000"/>
          <w:sz w:val="24"/>
          <w:szCs w:val="24"/>
        </w:rPr>
        <w:t>11.2.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shd w:val="clear" w:color="auto" w:fill="FFFFFF"/>
        <w:tabs>
          <w:tab w:val="clear" w:pos="708"/>
          <w:tab w:val="left" w:pos="1134" w:leader="none"/>
        </w:tabs>
        <w:spacing w:lineRule="auto" w:line="240"/>
        <w:ind w:left="0" w:right="0" w:firstLine="567"/>
        <w:rPr/>
      </w:pPr>
      <w:r>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shd w:val="clear" w:color="auto" w:fill="FFFFFF"/>
        <w:tabs>
          <w:tab w:val="clear" w:pos="708"/>
          <w:tab w:val="left" w:pos="1134" w:leader="none"/>
        </w:tabs>
        <w:spacing w:lineRule="auto" w:line="240"/>
        <w:ind w:left="0" w:right="0" w:firstLine="567"/>
        <w:rPr/>
      </w:pPr>
      <w:r>
        <w:rPr>
          <w:bCs/>
          <w:color w:val="000000"/>
          <w:sz w:val="24"/>
          <w:szCs w:val="24"/>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shd w:val="clear" w:color="auto" w:fill="FFFFFF"/>
        <w:tabs>
          <w:tab w:val="clear" w:pos="708"/>
          <w:tab w:val="left" w:pos="1134" w:leader="none"/>
        </w:tabs>
        <w:spacing w:lineRule="auto" w:line="240"/>
        <w:ind w:left="0" w:right="0" w:firstLine="567"/>
        <w:rPr/>
      </w:pPr>
      <w:r>
        <w:rPr>
          <w:bCs/>
          <w:color w:val="000000"/>
          <w:sz w:val="24"/>
          <w:szCs w:val="24"/>
        </w:rPr>
        <w:t>11.5.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pPr>
        <w:pStyle w:val="Normal"/>
        <w:shd w:val="clear" w:color="auto" w:fill="FFFFFF"/>
        <w:tabs>
          <w:tab w:val="clear" w:pos="708"/>
          <w:tab w:val="left" w:pos="1134" w:leader="none"/>
        </w:tabs>
        <w:spacing w:lineRule="auto" w:line="240"/>
        <w:ind w:left="0" w:right="0" w:firstLine="567"/>
        <w:rPr/>
      </w:pPr>
      <w:r>
        <w:rPr>
          <w:bCs/>
          <w:color w:val="000000"/>
          <w:sz w:val="24"/>
          <w:szCs w:val="24"/>
        </w:rPr>
        <w:t>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w:t>
      </w:r>
    </w:p>
    <w:p>
      <w:pPr>
        <w:pStyle w:val="Normal"/>
        <w:widowControl w:val="false"/>
        <w:shd w:val="clear" w:color="auto" w:fill="FFFFFF"/>
        <w:tabs>
          <w:tab w:val="clear" w:pos="708"/>
          <w:tab w:val="left" w:pos="567" w:leader="none"/>
          <w:tab w:val="left" w:pos="1134" w:leader="none"/>
        </w:tabs>
        <w:spacing w:lineRule="auto" w:line="240"/>
        <w:ind w:left="0" w:right="0" w:firstLine="567"/>
        <w:rPr/>
      </w:pPr>
      <w:r>
        <w:rPr>
          <w:color w:val="000000"/>
          <w:sz w:val="24"/>
          <w:szCs w:val="24"/>
        </w:rPr>
        <w:t>11.7.  Каналы связи Линия доверия Группы РусГидро:</w:t>
      </w:r>
    </w:p>
    <w:p>
      <w:pPr>
        <w:pStyle w:val="Normal"/>
        <w:widowControl w:val="false"/>
        <w:shd w:val="clear" w:color="auto" w:fill="FFFFFF"/>
        <w:tabs>
          <w:tab w:val="clear" w:pos="708"/>
          <w:tab w:val="left" w:pos="567" w:leader="none"/>
          <w:tab w:val="left" w:pos="1134" w:leader="none"/>
        </w:tabs>
        <w:spacing w:lineRule="auto" w:line="240"/>
        <w:ind w:left="0" w:right="0" w:firstLine="567"/>
        <w:rPr/>
      </w:pPr>
      <w:r>
        <w:rPr>
          <w:sz w:val="24"/>
          <w:szCs w:val="24"/>
        </w:rPr>
        <w:t>11.7.1. Электронная почта: ld@rushydro.ru.</w:t>
      </w:r>
    </w:p>
    <w:p>
      <w:pPr>
        <w:pStyle w:val="Normal"/>
        <w:widowControl w:val="false"/>
        <w:shd w:val="clear" w:color="auto" w:fill="FFFFFF"/>
        <w:tabs>
          <w:tab w:val="clear" w:pos="708"/>
          <w:tab w:val="left" w:pos="567" w:leader="none"/>
          <w:tab w:val="left" w:pos="1134" w:leader="none"/>
        </w:tabs>
        <w:spacing w:lineRule="auto" w:line="240"/>
        <w:ind w:left="0" w:right="0" w:firstLine="567"/>
        <w:rPr/>
      </w:pPr>
      <w:r>
        <w:rPr>
          <w:sz w:val="24"/>
          <w:szCs w:val="24"/>
        </w:rPr>
        <w:t>11.7.2.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spacing w:lineRule="auto" w:line="240"/>
        <w:ind w:left="0" w:right="0" w:firstLine="567"/>
        <w:rPr/>
      </w:pPr>
      <w:r>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left="0" w:right="0" w:firstLine="567"/>
        <w:rPr>
          <w:b/>
          <w:sz w:val="24"/>
          <w:szCs w:val="24"/>
        </w:rPr>
      </w:pPr>
      <w:r>
        <w:rPr>
          <w:b/>
          <w:sz w:val="24"/>
          <w:szCs w:val="24"/>
        </w:rPr>
      </w:r>
    </w:p>
    <w:p>
      <w:pPr>
        <w:pStyle w:val="ListParagraph"/>
        <w:numPr>
          <w:ilvl w:val="0"/>
          <w:numId w:val="24"/>
        </w:numPr>
        <w:shd w:val="clear" w:color="auto" w:fill="FFFFFF"/>
        <w:tabs>
          <w:tab w:val="clear" w:pos="708"/>
          <w:tab w:val="left" w:pos="426" w:leader="none"/>
        </w:tabs>
        <w:ind w:left="0" w:right="0" w:firstLine="567"/>
        <w:jc w:val="center"/>
        <w:rPr/>
      </w:pPr>
      <w:r>
        <w:rPr>
          <w:b/>
          <w:bCs/>
        </w:rPr>
        <w:t>Обстоятельства непреодолимой силы (форс-мажор)</w:t>
      </w:r>
    </w:p>
    <w:p>
      <w:pPr>
        <w:pStyle w:val="ListParagraph"/>
        <w:numPr>
          <w:ilvl w:val="1"/>
          <w:numId w:val="24"/>
        </w:numPr>
        <w:shd w:val="clear" w:color="auto" w:fill="FFFFFF"/>
        <w:tabs>
          <w:tab w:val="clear" w:pos="708"/>
          <w:tab w:val="left" w:pos="1134" w:leader="none"/>
        </w:tabs>
        <w:ind w:left="0" w:right="0" w:firstLine="567"/>
        <w:jc w:val="both"/>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4"/>
        </w:numPr>
        <w:shd w:val="clear" w:color="auto" w:fill="FFFFFF"/>
        <w:tabs>
          <w:tab w:val="clear" w:pos="708"/>
          <w:tab w:val="left" w:pos="1134" w:leader="none"/>
        </w:tabs>
        <w:ind w:left="0" w:right="0" w:firstLine="567"/>
        <w:jc w:val="both"/>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4"/>
        </w:numPr>
        <w:shd w:val="clear" w:color="auto" w:fill="FFFFFF"/>
        <w:tabs>
          <w:tab w:val="clear" w:pos="708"/>
          <w:tab w:val="left" w:pos="1134" w:leader="none"/>
        </w:tabs>
        <w:ind w:left="0" w:right="0" w:firstLine="567"/>
        <w:jc w:val="both"/>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4"/>
        </w:numPr>
        <w:shd w:val="clear" w:color="auto" w:fill="FFFFFF"/>
        <w:tabs>
          <w:tab w:val="clear" w:pos="708"/>
          <w:tab w:val="left" w:pos="1134" w:leader="none"/>
        </w:tabs>
        <w:ind w:left="0" w:right="0" w:firstLine="567"/>
        <w:jc w:val="both"/>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24"/>
        </w:numPr>
        <w:shd w:val="clear" w:color="auto" w:fill="FFFFFF"/>
        <w:tabs>
          <w:tab w:val="clear" w:pos="708"/>
          <w:tab w:val="left" w:pos="1134" w:leader="none"/>
        </w:tabs>
        <w:ind w:left="0" w:right="0" w:firstLine="567"/>
        <w:jc w:val="both"/>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4"/>
        </w:numPr>
        <w:shd w:val="clear" w:color="auto" w:fill="FFFFFF"/>
        <w:tabs>
          <w:tab w:val="clear" w:pos="708"/>
          <w:tab w:val="left" w:pos="568" w:leader="none"/>
        </w:tabs>
        <w:ind w:left="0" w:right="0" w:firstLine="567"/>
        <w:jc w:val="both"/>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right="0" w:firstLine="567"/>
        <w:jc w:val="both"/>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left="0" w:right="0" w:firstLine="567"/>
        <w:rPr>
          <w:sz w:val="24"/>
          <w:szCs w:val="24"/>
        </w:rPr>
      </w:pPr>
      <w:r>
        <w:rPr>
          <w:sz w:val="24"/>
          <w:szCs w:val="24"/>
        </w:rPr>
      </w:r>
    </w:p>
    <w:p>
      <w:pPr>
        <w:pStyle w:val="ListParagraph"/>
        <w:numPr>
          <w:ilvl w:val="0"/>
          <w:numId w:val="24"/>
        </w:numPr>
        <w:shd w:val="clear" w:color="auto" w:fill="FFFFFF"/>
        <w:tabs>
          <w:tab w:val="clear" w:pos="708"/>
          <w:tab w:val="left" w:pos="426" w:leader="none"/>
        </w:tabs>
        <w:ind w:left="0" w:right="0" w:firstLine="567"/>
        <w:jc w:val="center"/>
        <w:rPr/>
      </w:pPr>
      <w:r>
        <w:rPr>
          <w:b/>
          <w:bCs/>
        </w:rPr>
        <w:t>Особые положения</w:t>
      </w:r>
    </w:p>
    <w:p>
      <w:pPr>
        <w:pStyle w:val="Normal"/>
        <w:shd w:val="clear" w:color="auto" w:fill="FFFFFF"/>
        <w:tabs>
          <w:tab w:val="clear" w:pos="708"/>
          <w:tab w:val="left" w:pos="1134" w:leader="none"/>
        </w:tabs>
        <w:spacing w:lineRule="auto" w:line="240"/>
        <w:ind w:left="0" w:right="0" w:firstLine="567"/>
        <w:rPr/>
      </w:pPr>
      <w:bookmarkStart w:id="32" w:name="_Ref361337900"/>
      <w:r>
        <w:rPr>
          <w:bCs/>
          <w:sz w:val="24"/>
          <w:szCs w:val="24"/>
        </w:rPr>
        <w:t>13.1. 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5"/>
        </w:numPr>
        <w:shd w:val="clear" w:color="auto" w:fill="FFFFFF"/>
        <w:tabs>
          <w:tab w:val="clear" w:pos="708"/>
          <w:tab w:val="left" w:pos="1134" w:leader="none"/>
        </w:tabs>
        <w:ind w:left="0" w:right="0" w:firstLine="567"/>
        <w:jc w:val="both"/>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bCs/>
          </w:rPr>
          <w:t>№ 18162/09</w:t>
        </w:r>
      </w:hyperlink>
      <w:r>
        <w:rPr>
          <w:bCs/>
        </w:rPr>
        <w:t xml:space="preserve"> и от 25.05.2010 </w:t>
      </w:r>
      <w:hyperlink r:id="rId3">
        <w:r>
          <w:rPr>
            <w:bCs/>
          </w:rPr>
          <w:t>№ 15658/09</w:t>
        </w:r>
      </w:hyperlink>
      <w:r>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w:t>
      </w:r>
    </w:p>
    <w:p>
      <w:pPr>
        <w:pStyle w:val="ListParagraph"/>
        <w:numPr>
          <w:ilvl w:val="1"/>
          <w:numId w:val="15"/>
        </w:numPr>
        <w:shd w:val="clear" w:color="auto" w:fill="FFFFFF"/>
        <w:tabs>
          <w:tab w:val="clear" w:pos="708"/>
          <w:tab w:val="left" w:pos="1134" w:leader="none"/>
        </w:tabs>
        <w:ind w:left="0" w:right="0" w:firstLine="567"/>
        <w:jc w:val="both"/>
        <w:rPr/>
      </w:pPr>
      <w:r>
        <w:rPr>
          <w:bCs/>
        </w:rPr>
        <w:t xml:space="preserve">соответствующие </w:t>
      </w:r>
      <w:hyperlink r:id="rId4">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2"/>
    </w:p>
    <w:p>
      <w:pPr>
        <w:pStyle w:val="Normal"/>
        <w:shd w:val="clear" w:color="auto" w:fill="FFFFFF"/>
        <w:tabs>
          <w:tab w:val="clear" w:pos="708"/>
          <w:tab w:val="left" w:pos="1134" w:leader="none"/>
        </w:tabs>
        <w:spacing w:lineRule="auto" w:line="240"/>
        <w:ind w:left="0" w:right="0" w:firstLine="567"/>
        <w:rPr/>
      </w:pPr>
      <w:bookmarkStart w:id="33" w:name="_Ref361337921"/>
      <w:r>
        <w:rPr>
          <w:bCs/>
          <w:sz w:val="24"/>
          <w:szCs w:val="24"/>
        </w:rPr>
        <w:t>13.2. 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3"/>
    </w:p>
    <w:p>
      <w:pPr>
        <w:pStyle w:val="Normal"/>
        <w:shd w:val="clear" w:color="auto" w:fill="FFFFFF"/>
        <w:tabs>
          <w:tab w:val="clear" w:pos="708"/>
          <w:tab w:val="left" w:pos="1134" w:leader="none"/>
        </w:tabs>
        <w:spacing w:lineRule="auto" w:line="240"/>
        <w:ind w:left="0" w:right="0" w:firstLine="567"/>
        <w:rPr/>
      </w:pPr>
      <w:bookmarkStart w:id="34" w:name="_Ref361337948"/>
      <w:r>
        <w:rPr>
          <w:bCs/>
          <w:sz w:val="24"/>
          <w:szCs w:val="24"/>
        </w:rPr>
        <w:t>13.3. 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4"/>
    </w:p>
    <w:p>
      <w:pPr>
        <w:pStyle w:val="Normal"/>
        <w:shd w:val="clear" w:color="auto" w:fill="FFFFFF"/>
        <w:tabs>
          <w:tab w:val="clear" w:pos="708"/>
          <w:tab w:val="left" w:pos="1134" w:leader="none"/>
        </w:tabs>
        <w:spacing w:lineRule="auto" w:line="240"/>
        <w:ind w:left="0" w:right="0" w:firstLine="567"/>
        <w:rPr/>
      </w:pPr>
      <w:bookmarkStart w:id="35" w:name="_Ref361337980"/>
      <w:r>
        <w:rPr>
          <w:bCs/>
          <w:sz w:val="24"/>
          <w:szCs w:val="24"/>
        </w:rPr>
        <w:t>13.4. 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5"/>
    </w:p>
    <w:p>
      <w:pPr>
        <w:pStyle w:val="Normal"/>
        <w:shd w:val="clear" w:color="auto" w:fill="FFFFFF"/>
        <w:tabs>
          <w:tab w:val="clear" w:pos="708"/>
          <w:tab w:val="left" w:pos="1134" w:leader="none"/>
        </w:tabs>
        <w:spacing w:lineRule="auto" w:line="240"/>
        <w:ind w:left="0" w:right="0" w:firstLine="567"/>
        <w:rPr/>
      </w:pPr>
      <w:bookmarkStart w:id="36" w:name="_Ref373243071"/>
      <w:r>
        <w:rPr>
          <w:bCs/>
          <w:sz w:val="24"/>
          <w:szCs w:val="24"/>
        </w:rPr>
        <w:t>13.5. 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6"/>
    </w:p>
    <w:p>
      <w:pPr>
        <w:pStyle w:val="ListParagraph"/>
        <w:numPr>
          <w:ilvl w:val="1"/>
          <w:numId w:val="24"/>
        </w:numPr>
        <w:shd w:val="clear" w:color="auto" w:fill="FFFFFF"/>
        <w:tabs>
          <w:tab w:val="clear" w:pos="708"/>
          <w:tab w:val="left" w:pos="1134" w:leader="none"/>
        </w:tabs>
        <w:ind w:left="0" w:right="0" w:firstLine="567"/>
        <w:jc w:val="both"/>
        <w:rPr/>
      </w:pPr>
      <w:bookmarkStart w:id="37"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7"/>
    </w:p>
    <w:p>
      <w:pPr>
        <w:pStyle w:val="ListParagraph"/>
        <w:numPr>
          <w:ilvl w:val="1"/>
          <w:numId w:val="24"/>
        </w:numPr>
        <w:shd w:val="clear" w:color="auto" w:fill="FFFFFF"/>
        <w:tabs>
          <w:tab w:val="clear" w:pos="708"/>
          <w:tab w:val="left" w:pos="1134" w:leader="none"/>
        </w:tabs>
        <w:ind w:left="0" w:right="0" w:firstLine="567"/>
        <w:jc w:val="both"/>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right="0" w:firstLine="567"/>
        <w:jc w:val="both"/>
        <w:rPr>
          <w:bCs/>
        </w:rPr>
      </w:pPr>
      <w:r>
        <w:rPr>
          <w:bCs/>
        </w:rPr>
      </w:r>
    </w:p>
    <w:p>
      <w:pPr>
        <w:pStyle w:val="ListParagraph"/>
        <w:numPr>
          <w:ilvl w:val="0"/>
          <w:numId w:val="24"/>
        </w:numPr>
        <w:shd w:val="clear" w:color="auto" w:fill="FFFFFF"/>
        <w:tabs>
          <w:tab w:val="clear" w:pos="708"/>
          <w:tab w:val="left" w:pos="426" w:leader="none"/>
        </w:tabs>
        <w:ind w:left="0" w:right="0" w:firstLine="567"/>
        <w:jc w:val="center"/>
        <w:rPr/>
      </w:pPr>
      <w:r>
        <w:rPr>
          <w:b/>
          <w:bCs/>
        </w:rPr>
        <w:t>Заверения</w:t>
      </w:r>
      <w:r>
        <w:rPr>
          <w:b/>
        </w:rPr>
        <w:t xml:space="preserve"> Сторон</w:t>
      </w:r>
    </w:p>
    <w:p>
      <w:pPr>
        <w:pStyle w:val="ListParagraph"/>
        <w:numPr>
          <w:ilvl w:val="1"/>
          <w:numId w:val="24"/>
        </w:numPr>
        <w:shd w:val="clear" w:color="auto" w:fill="FFFFFF"/>
        <w:tabs>
          <w:tab w:val="clear" w:pos="708"/>
          <w:tab w:val="left" w:pos="1134" w:leader="none"/>
          <w:tab w:val="left" w:pos="1418" w:leader="none"/>
        </w:tabs>
        <w:ind w:left="0" w:right="0" w:firstLine="567"/>
        <w:jc w:val="both"/>
        <w:rPr/>
      </w:pPr>
      <w:r>
        <w:rPr>
          <w:bCs/>
        </w:rPr>
        <w:t>Каждая</w:t>
      </w:r>
      <w:r>
        <w:rPr/>
        <w:t xml:space="preserve"> из Сторон заявляет и подтверждает другой Стороне, что:</w:t>
      </w:r>
    </w:p>
    <w:p>
      <w:pPr>
        <w:pStyle w:val="ListParagraph"/>
        <w:numPr>
          <w:ilvl w:val="0"/>
          <w:numId w:val="12"/>
        </w:numPr>
        <w:shd w:val="clear" w:color="auto" w:fill="FFFFFF"/>
        <w:tabs>
          <w:tab w:val="clear" w:pos="708"/>
          <w:tab w:val="left" w:pos="709" w:leader="none"/>
          <w:tab w:val="left" w:pos="1418" w:leader="none"/>
        </w:tabs>
        <w:ind w:left="0" w:right="0" w:firstLine="567"/>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12"/>
        </w:numPr>
        <w:shd w:val="clear" w:color="auto" w:fill="FFFFFF"/>
        <w:tabs>
          <w:tab w:val="clear" w:pos="708"/>
          <w:tab w:val="left" w:pos="709" w:leader="none"/>
          <w:tab w:val="left" w:pos="1418" w:leader="none"/>
        </w:tabs>
        <w:ind w:left="0" w:right="0" w:firstLine="567"/>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12"/>
        </w:numPr>
        <w:shd w:val="clear" w:color="auto" w:fill="FFFFFF"/>
        <w:tabs>
          <w:tab w:val="clear" w:pos="708"/>
          <w:tab w:val="left" w:pos="709" w:leader="none"/>
          <w:tab w:val="left" w:pos="1418" w:leader="none"/>
        </w:tabs>
        <w:ind w:left="0" w:right="0" w:firstLine="567"/>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12"/>
        </w:numPr>
        <w:shd w:val="clear" w:color="auto" w:fill="FFFFFF"/>
        <w:tabs>
          <w:tab w:val="clear" w:pos="708"/>
          <w:tab w:val="left" w:pos="709" w:leader="none"/>
          <w:tab w:val="left" w:pos="1418" w:leader="none"/>
        </w:tabs>
        <w:ind w:left="0" w:right="0" w:firstLine="567"/>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12"/>
        </w:numPr>
        <w:shd w:val="clear" w:color="auto" w:fill="FFFFFF"/>
        <w:tabs>
          <w:tab w:val="clear" w:pos="708"/>
          <w:tab w:val="left" w:pos="709" w:leader="none"/>
          <w:tab w:val="left" w:pos="1418" w:leader="none"/>
        </w:tabs>
        <w:ind w:left="0" w:right="0" w:firstLine="567"/>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24"/>
        </w:numPr>
        <w:shd w:val="clear" w:color="auto" w:fill="FFFFFF"/>
        <w:tabs>
          <w:tab w:val="clear" w:pos="708"/>
          <w:tab w:val="left" w:pos="1134" w:leader="none"/>
          <w:tab w:val="left" w:pos="1418" w:leader="none"/>
        </w:tabs>
        <w:ind w:left="0" w:right="0" w:firstLine="567"/>
        <w:jc w:val="both"/>
        <w:rPr/>
      </w:pPr>
      <w:r>
        <w:rPr/>
        <w:t>Подрядчик заявляет и заверяет Заказчика в том, что на момент заключения Договора:</w:t>
      </w:r>
    </w:p>
    <w:p>
      <w:pPr>
        <w:pStyle w:val="ListParagraph"/>
        <w:numPr>
          <w:ilvl w:val="0"/>
          <w:numId w:val="14"/>
        </w:numPr>
        <w:shd w:val="clear" w:color="auto" w:fill="FFFFFF"/>
        <w:tabs>
          <w:tab w:val="clear" w:pos="708"/>
          <w:tab w:val="left" w:pos="709" w:leader="none"/>
          <w:tab w:val="left" w:pos="1418" w:leader="none"/>
        </w:tabs>
        <w:ind w:left="0" w:right="0" w:firstLine="567"/>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14"/>
        </w:numPr>
        <w:shd w:val="clear" w:color="auto" w:fill="FFFFFF"/>
        <w:tabs>
          <w:tab w:val="clear" w:pos="708"/>
          <w:tab w:val="left" w:pos="709" w:leader="none"/>
          <w:tab w:val="left" w:pos="1418" w:leader="none"/>
        </w:tabs>
        <w:ind w:left="0" w:right="0" w:firstLine="567"/>
        <w:jc w:val="both"/>
        <w:rPr/>
      </w:pPr>
      <w:r>
        <w:rPr/>
        <w:t>руководителем Подрядчика является лицо, не являющееся массовым руководителем;</w:t>
      </w:r>
    </w:p>
    <w:p>
      <w:pPr>
        <w:pStyle w:val="ListParagraph"/>
        <w:numPr>
          <w:ilvl w:val="0"/>
          <w:numId w:val="14"/>
        </w:numPr>
        <w:shd w:val="clear" w:color="auto" w:fill="FFFFFF"/>
        <w:tabs>
          <w:tab w:val="clear" w:pos="708"/>
          <w:tab w:val="left" w:pos="709" w:leader="none"/>
          <w:tab w:val="left" w:pos="1418" w:leader="none"/>
        </w:tabs>
        <w:ind w:left="0" w:right="0" w:firstLine="567"/>
        <w:jc w:val="both"/>
        <w:rPr/>
      </w:pPr>
      <w:r>
        <w:rPr/>
        <w:t>Подрядчик фактически находится по адресу, указанному в Едином государственном реестре юридических лиц;</w:t>
      </w:r>
    </w:p>
    <w:p>
      <w:pPr>
        <w:pStyle w:val="ListParagraph"/>
        <w:numPr>
          <w:ilvl w:val="0"/>
          <w:numId w:val="14"/>
        </w:numPr>
        <w:shd w:val="clear" w:color="auto" w:fill="FFFFFF"/>
        <w:tabs>
          <w:tab w:val="clear" w:pos="708"/>
          <w:tab w:val="left" w:pos="709" w:leader="none"/>
          <w:tab w:val="left" w:pos="1418" w:leader="none"/>
        </w:tabs>
        <w:ind w:left="0" w:right="0" w:firstLine="567"/>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13"/>
        </w:numPr>
        <w:shd w:val="clear" w:color="auto" w:fill="FFFFFF"/>
        <w:tabs>
          <w:tab w:val="clear" w:pos="708"/>
          <w:tab w:val="left" w:pos="567" w:leader="none"/>
          <w:tab w:val="left" w:pos="1418" w:leader="none"/>
        </w:tabs>
        <w:ind w:left="0" w:right="0" w:firstLine="567"/>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13"/>
        </w:numPr>
        <w:shd w:val="clear" w:color="auto" w:fill="FFFFFF"/>
        <w:tabs>
          <w:tab w:val="clear" w:pos="708"/>
          <w:tab w:val="left" w:pos="567" w:leader="none"/>
          <w:tab w:val="left" w:pos="1418" w:leader="none"/>
        </w:tabs>
        <w:ind w:left="0" w:right="0" w:firstLine="567"/>
        <w:jc w:val="both"/>
        <w:rPr/>
      </w:pPr>
      <w:r>
        <w:rPr/>
        <w:t>Подрядчик состоит в СРО, основанной на членстве лиц, осуществляющих строительство</w:t>
      </w:r>
      <w:r>
        <w:rPr>
          <w:rStyle w:val="FootnoteReference"/>
        </w:rPr>
        <w:footnoteReference w:id="8"/>
      </w:r>
      <w:r>
        <w:rPr/>
        <w:t>;</w:t>
      </w:r>
    </w:p>
    <w:p>
      <w:pPr>
        <w:pStyle w:val="ListParagraph"/>
        <w:numPr>
          <w:ilvl w:val="0"/>
          <w:numId w:val="13"/>
        </w:numPr>
        <w:shd w:val="clear" w:color="auto" w:fill="FFFFFF"/>
        <w:tabs>
          <w:tab w:val="clear" w:pos="708"/>
          <w:tab w:val="left" w:pos="567" w:leader="none"/>
          <w:tab w:val="left" w:pos="1418" w:leader="none"/>
        </w:tabs>
        <w:ind w:left="0" w:right="0" w:firstLine="567"/>
        <w:jc w:val="both"/>
        <w:rPr/>
      </w:pPr>
      <w:r>
        <w:rPr/>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r>
        <w:rPr>
          <w:rStyle w:val="FootnoteReference"/>
        </w:rPr>
        <w:footnoteReference w:id="9"/>
      </w:r>
      <w:r>
        <w:rPr/>
        <w:t>;</w:t>
      </w:r>
    </w:p>
    <w:p>
      <w:pPr>
        <w:pStyle w:val="ListParagraph"/>
        <w:numPr>
          <w:ilvl w:val="0"/>
          <w:numId w:val="13"/>
        </w:numPr>
        <w:shd w:val="clear" w:color="auto" w:fill="FFFFFF"/>
        <w:tabs>
          <w:tab w:val="clear" w:pos="708"/>
          <w:tab w:val="left" w:pos="567" w:leader="none"/>
          <w:tab w:val="left" w:pos="1418" w:leader="none"/>
        </w:tabs>
        <w:ind w:left="0" w:right="0" w:firstLine="567"/>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13"/>
        </w:numPr>
        <w:shd w:val="clear" w:color="auto" w:fill="FFFFFF"/>
        <w:tabs>
          <w:tab w:val="clear" w:pos="708"/>
          <w:tab w:val="left" w:pos="567" w:leader="none"/>
          <w:tab w:val="left" w:pos="1418" w:leader="none"/>
        </w:tabs>
        <w:ind w:left="0" w:right="0" w:firstLine="567"/>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13"/>
        </w:numPr>
        <w:shd w:val="clear" w:color="auto" w:fill="FFFFFF"/>
        <w:tabs>
          <w:tab w:val="clear" w:pos="708"/>
          <w:tab w:val="left" w:pos="567" w:leader="none"/>
          <w:tab w:val="left" w:pos="1418" w:leader="none"/>
        </w:tabs>
        <w:ind w:left="0" w:right="0" w:firstLine="567"/>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13"/>
        </w:numPr>
        <w:shd w:val="clear" w:color="auto" w:fill="FFFFFF"/>
        <w:tabs>
          <w:tab w:val="clear" w:pos="708"/>
          <w:tab w:val="left" w:pos="567" w:leader="none"/>
          <w:tab w:val="left" w:pos="1418" w:leader="none"/>
        </w:tabs>
        <w:ind w:left="0" w:right="0" w:firstLine="567"/>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13"/>
        </w:numPr>
        <w:shd w:val="clear" w:color="auto" w:fill="FFFFFF"/>
        <w:tabs>
          <w:tab w:val="clear" w:pos="708"/>
          <w:tab w:val="left" w:pos="567" w:leader="none"/>
          <w:tab w:val="left" w:pos="1418" w:leader="none"/>
        </w:tabs>
        <w:ind w:left="0" w:right="0" w:firstLine="567"/>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Normal"/>
        <w:numPr>
          <w:ilvl w:val="1"/>
          <w:numId w:val="24"/>
        </w:numPr>
        <w:spacing w:lineRule="auto" w:line="240"/>
        <w:ind w:left="0" w:right="0" w:firstLine="567"/>
        <w:rPr/>
      </w:pPr>
      <w:r>
        <w:rPr>
          <w:sz w:val="24"/>
          <w:szCs w:val="24"/>
        </w:rPr>
        <w:t>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w:t>
      </w:r>
    </w:p>
    <w:p>
      <w:pPr>
        <w:pStyle w:val="ListParagraph"/>
        <w:numPr>
          <w:ilvl w:val="1"/>
          <w:numId w:val="24"/>
        </w:numPr>
        <w:shd w:val="clear" w:color="auto" w:fill="FFFFFF"/>
        <w:tabs>
          <w:tab w:val="clear" w:pos="708"/>
          <w:tab w:val="left" w:pos="1134" w:leader="none"/>
          <w:tab w:val="left" w:pos="1418" w:leader="none"/>
        </w:tabs>
        <w:ind w:left="0" w:right="0" w:firstLine="567"/>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(пяти) процентов от Цены Договора, указанной в пункте 3.1 Договора.</w:t>
      </w:r>
    </w:p>
    <w:p>
      <w:pPr>
        <w:pStyle w:val="ListParagraph"/>
        <w:numPr>
          <w:ilvl w:val="1"/>
          <w:numId w:val="24"/>
        </w:numPr>
        <w:shd w:val="clear" w:color="auto" w:fill="FFFFFF"/>
        <w:tabs>
          <w:tab w:val="clear" w:pos="708"/>
          <w:tab w:val="left" w:pos="1134" w:leader="none"/>
          <w:tab w:val="left" w:pos="1418" w:leader="none"/>
        </w:tabs>
        <w:ind w:left="0" w:right="0" w:firstLine="567"/>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left="0" w:right="0" w:firstLine="567"/>
        <w:jc w:val="both"/>
        <w:rPr>
          <w:b/>
        </w:rPr>
      </w:pPr>
      <w:r>
        <w:rPr>
          <w:b/>
        </w:rPr>
      </w:r>
    </w:p>
    <w:p>
      <w:pPr>
        <w:pStyle w:val="ListParagraph"/>
        <w:numPr>
          <w:ilvl w:val="0"/>
          <w:numId w:val="24"/>
        </w:numPr>
        <w:shd w:val="clear" w:color="auto" w:fill="FFFFFF"/>
        <w:tabs>
          <w:tab w:val="clear" w:pos="708"/>
          <w:tab w:val="left" w:pos="426" w:leader="none"/>
        </w:tabs>
        <w:ind w:left="0" w:right="0" w:firstLine="567"/>
        <w:jc w:val="center"/>
        <w:rPr/>
      </w:pPr>
      <w:r>
        <w:rPr>
          <w:b/>
          <w:bCs/>
        </w:rPr>
        <w:t>П</w:t>
      </w:r>
      <w:r>
        <w:rPr>
          <w:b/>
        </w:rPr>
        <w:t>рекращение (расторжение) Договора</w:t>
      </w:r>
    </w:p>
    <w:p>
      <w:pPr>
        <w:pStyle w:val="ListParagraph"/>
        <w:numPr>
          <w:ilvl w:val="1"/>
          <w:numId w:val="24"/>
        </w:numPr>
        <w:shd w:val="clear" w:color="auto" w:fill="FFFFFF"/>
        <w:tabs>
          <w:tab w:val="clear" w:pos="708"/>
          <w:tab w:val="left" w:pos="1134" w:leader="none"/>
        </w:tabs>
        <w:ind w:left="0" w:right="0" w:firstLine="567"/>
        <w:jc w:val="both"/>
        <w:rPr/>
      </w:pPr>
      <w:r>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Pr>
          <w:highlight w:val="lightGray"/>
        </w:rPr>
        <w:t>16.8</w:t>
      </w:r>
      <w:r>
        <w:rPr/>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4"/>
        </w:numPr>
        <w:shd w:val="clear" w:color="auto" w:fill="FFFFFF"/>
        <w:tabs>
          <w:tab w:val="clear" w:pos="708"/>
          <w:tab w:val="left" w:pos="1134" w:leader="none"/>
        </w:tabs>
        <w:ind w:left="0" w:right="0" w:firstLine="567"/>
        <w:jc w:val="both"/>
        <w:rPr/>
      </w:pPr>
      <w:r>
        <w:rPr/>
        <w:t>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w:t>
      </w:r>
    </w:p>
    <w:p>
      <w:pPr>
        <w:pStyle w:val="ListParagraph"/>
        <w:shd w:val="clear" w:color="auto" w:fill="FFFFFF"/>
        <w:tabs>
          <w:tab w:val="clear" w:pos="708"/>
          <w:tab w:val="left" w:pos="1134" w:leader="none"/>
        </w:tabs>
        <w:ind w:left="0" w:right="0" w:firstLine="567"/>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24"/>
        </w:numPr>
        <w:shd w:val="clear" w:color="auto" w:fill="FFFFFF"/>
        <w:tabs>
          <w:tab w:val="clear" w:pos="708"/>
          <w:tab w:val="left" w:pos="1134" w:leader="none"/>
        </w:tabs>
        <w:ind w:left="0" w:right="0" w:firstLine="567"/>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right="0" w:firstLine="567"/>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24"/>
        </w:numPr>
        <w:shd w:val="clear" w:color="auto" w:fill="FFFFFF"/>
        <w:tabs>
          <w:tab w:val="clear" w:pos="708"/>
          <w:tab w:val="left" w:pos="1134" w:leader="none"/>
        </w:tabs>
        <w:ind w:left="0" w:right="0" w:firstLine="567"/>
        <w:jc w:val="both"/>
        <w:rPr/>
      </w:pPr>
      <w:r>
        <w:rPr/>
        <w:t>Стороны установили, что существенным нарушением Договора Подрядчиком является:</w:t>
      </w:r>
    </w:p>
    <w:p>
      <w:pPr>
        <w:pStyle w:val="ListParagraph"/>
        <w:numPr>
          <w:ilvl w:val="0"/>
          <w:numId w:val="11"/>
        </w:numPr>
        <w:tabs>
          <w:tab w:val="clear" w:pos="708"/>
          <w:tab w:val="left" w:pos="1134" w:leader="none"/>
        </w:tabs>
        <w:ind w:left="0" w:right="0" w:firstLine="567"/>
        <w:jc w:val="both"/>
        <w:rPr/>
      </w:pPr>
      <w:r>
        <w:rPr/>
        <w:t>нарушение Подрядчиком начального и конечного сроков выполнения Работ по Договору более чем на 60 (шестьдесят) календарных дней по причинам, не зависящим от Заказчика;</w:t>
      </w:r>
    </w:p>
    <w:p>
      <w:pPr>
        <w:pStyle w:val="ListParagraph"/>
        <w:numPr>
          <w:ilvl w:val="0"/>
          <w:numId w:val="11"/>
        </w:numPr>
        <w:tabs>
          <w:tab w:val="clear" w:pos="708"/>
          <w:tab w:val="left" w:pos="1134" w:leader="none"/>
        </w:tabs>
        <w:ind w:left="0" w:right="0" w:firstLine="567"/>
        <w:jc w:val="both"/>
        <w:rPr/>
      </w:pPr>
      <w:r>
        <w:rPr/>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11"/>
        </w:numPr>
        <w:tabs>
          <w:tab w:val="clear" w:pos="708"/>
          <w:tab w:val="left" w:pos="1134" w:leader="none"/>
        </w:tabs>
        <w:ind w:left="0" w:right="0" w:firstLine="567"/>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11"/>
        </w:numPr>
        <w:tabs>
          <w:tab w:val="clear" w:pos="708"/>
          <w:tab w:val="left" w:pos="1134" w:leader="none"/>
        </w:tabs>
        <w:ind w:left="0" w:right="0" w:firstLine="567"/>
        <w:jc w:val="both"/>
        <w:rPr/>
      </w:pPr>
      <w:r>
        <w:rPr>
          <w:highlight w:val="lightGray"/>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r>
        <w:rPr/>
        <w:t>;</w:t>
      </w:r>
    </w:p>
    <w:p>
      <w:pPr>
        <w:pStyle w:val="ListParagraph"/>
        <w:numPr>
          <w:ilvl w:val="0"/>
          <w:numId w:val="11"/>
        </w:numPr>
        <w:tabs>
          <w:tab w:val="clear" w:pos="708"/>
          <w:tab w:val="left" w:pos="1134" w:leader="none"/>
        </w:tabs>
        <w:ind w:left="0" w:right="0" w:firstLine="567"/>
        <w:jc w:val="both"/>
        <w:rPr/>
      </w:pPr>
      <w:r>
        <w:rPr>
          <w:highlight w:val="lightGray"/>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t>;</w:t>
      </w:r>
      <w:r>
        <w:rPr>
          <w:rStyle w:val="FootnoteReference"/>
        </w:rPr>
        <w:footnoteReference w:id="10"/>
      </w:r>
    </w:p>
    <w:p>
      <w:pPr>
        <w:pStyle w:val="ListParagraph"/>
        <w:numPr>
          <w:ilvl w:val="0"/>
          <w:numId w:val="11"/>
        </w:numPr>
        <w:tabs>
          <w:tab w:val="clear" w:pos="708"/>
          <w:tab w:val="left" w:pos="1134" w:leader="none"/>
        </w:tabs>
        <w:ind w:left="0" w:right="0" w:firstLine="567"/>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11"/>
        </w:numPr>
        <w:tabs>
          <w:tab w:val="clear" w:pos="708"/>
          <w:tab w:val="left" w:pos="1134" w:leader="none"/>
        </w:tabs>
        <w:ind w:left="0" w:right="0" w:firstLine="567"/>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11"/>
        </w:numPr>
        <w:tabs>
          <w:tab w:val="clear" w:pos="708"/>
          <w:tab w:val="left" w:pos="1134" w:leader="none"/>
        </w:tabs>
        <w:ind w:left="0" w:right="0" w:firstLine="567"/>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ListParagraph"/>
        <w:numPr>
          <w:ilvl w:val="1"/>
          <w:numId w:val="24"/>
        </w:numPr>
        <w:shd w:val="clear" w:color="auto" w:fill="FFFFFF"/>
        <w:tabs>
          <w:tab w:val="clear" w:pos="708"/>
          <w:tab w:val="left" w:pos="1134" w:leader="none"/>
        </w:tabs>
        <w:ind w:left="0" w:right="0" w:firstLine="567"/>
        <w:jc w:val="both"/>
        <w:rPr/>
      </w:pPr>
      <w:r>
        <w:rPr/>
        <w:t>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w:t>
      </w:r>
    </w:p>
    <w:p>
      <w:pPr>
        <w:pStyle w:val="ListParagraph"/>
        <w:numPr>
          <w:ilvl w:val="1"/>
          <w:numId w:val="24"/>
        </w:numPr>
        <w:shd w:val="clear" w:color="auto" w:fill="FFFFFF"/>
        <w:tabs>
          <w:tab w:val="clear" w:pos="708"/>
          <w:tab w:val="left" w:pos="1134" w:leader="none"/>
        </w:tabs>
        <w:ind w:left="0" w:right="0" w:firstLine="567"/>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pPr>
        <w:pStyle w:val="ListParagraph"/>
        <w:numPr>
          <w:ilvl w:val="0"/>
          <w:numId w:val="20"/>
        </w:numPr>
        <w:shd w:val="clear" w:color="auto" w:fill="FFFFFF"/>
        <w:tabs>
          <w:tab w:val="clear" w:pos="708"/>
          <w:tab w:val="left" w:pos="1418" w:leader="none"/>
        </w:tabs>
        <w:ind w:left="0" w:right="0" w:firstLine="567"/>
        <w:jc w:val="both"/>
        <w:rPr/>
      </w:pPr>
      <w:r>
        <w:rPr/>
        <w:t>передать Заказчику Результат Работ, техническую и иную полученную документацию, закупленные Материально-технические ресурсы;</w:t>
      </w:r>
    </w:p>
    <w:p>
      <w:pPr>
        <w:pStyle w:val="ListParagraph"/>
        <w:numPr>
          <w:ilvl w:val="0"/>
          <w:numId w:val="20"/>
        </w:numPr>
        <w:shd w:val="clear" w:color="auto" w:fill="FFFFFF"/>
        <w:tabs>
          <w:tab w:val="clear" w:pos="708"/>
          <w:tab w:val="left" w:pos="1418" w:leader="none"/>
        </w:tabs>
        <w:ind w:left="0" w:right="0" w:firstLine="567"/>
        <w:jc w:val="both"/>
        <w:rPr/>
      </w:pPr>
      <w:r>
        <w:rPr/>
        <w:t>вывезти с места производства Работ собственную строительную технику</w:t>
      </w:r>
      <w:r>
        <w:rPr>
          <w:rFonts w:cs="Verdana"/>
        </w:rPr>
        <w:t xml:space="preserve"> и персонал Подрядчика;</w:t>
      </w:r>
    </w:p>
    <w:p>
      <w:pPr>
        <w:pStyle w:val="ListParagraph"/>
        <w:numPr>
          <w:ilvl w:val="0"/>
          <w:numId w:val="20"/>
        </w:numPr>
        <w:shd w:val="clear" w:color="auto" w:fill="FFFFFF"/>
        <w:tabs>
          <w:tab w:val="clear" w:pos="708"/>
          <w:tab w:val="left" w:pos="1418" w:leader="none"/>
        </w:tabs>
        <w:ind w:left="0" w:right="0" w:firstLine="567"/>
        <w:jc w:val="both"/>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24"/>
        </w:numPr>
        <w:shd w:val="clear" w:color="auto" w:fill="FFFFFF"/>
        <w:tabs>
          <w:tab w:val="clear" w:pos="708"/>
          <w:tab w:val="left" w:pos="1134" w:leader="none"/>
        </w:tabs>
        <w:ind w:left="0" w:right="0" w:firstLine="567"/>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numPr>
          <w:ilvl w:val="0"/>
          <w:numId w:val="0"/>
        </w:numPr>
        <w:shd w:val="clear" w:color="auto" w:fill="FFFFFF"/>
        <w:tabs>
          <w:tab w:val="clear" w:pos="708"/>
          <w:tab w:val="left" w:pos="1134" w:leader="none"/>
        </w:tabs>
        <w:ind w:left="0" w:right="0" w:firstLine="567"/>
        <w:jc w:val="both"/>
        <w:rPr/>
      </w:pPr>
      <w:r>
        <w:rPr/>
      </w:r>
    </w:p>
    <w:p>
      <w:pPr>
        <w:pStyle w:val="ListParagraph"/>
        <w:numPr>
          <w:ilvl w:val="0"/>
          <w:numId w:val="24"/>
        </w:numPr>
        <w:shd w:val="clear" w:color="auto" w:fill="FFFFFF"/>
        <w:tabs>
          <w:tab w:val="clear" w:pos="708"/>
          <w:tab w:val="left" w:pos="426" w:leader="none"/>
        </w:tabs>
        <w:ind w:left="0" w:right="0" w:firstLine="567"/>
        <w:jc w:val="center"/>
        <w:rPr/>
      </w:pPr>
      <w:r>
        <w:rPr>
          <w:b/>
          <w:bCs/>
        </w:rPr>
        <w:t>Заключительные положения</w:t>
      </w:r>
    </w:p>
    <w:p>
      <w:pPr>
        <w:pStyle w:val="Normal"/>
        <w:numPr>
          <w:ilvl w:val="1"/>
          <w:numId w:val="25"/>
        </w:numPr>
        <w:snapToGrid w:val="false"/>
        <w:spacing w:lineRule="auto" w:line="240"/>
        <w:ind w:left="0" w:right="0" w:firstLine="567"/>
        <w:rPr/>
      </w:pPr>
      <w:r>
        <w:rPr>
          <w:sz w:val="24"/>
          <w:szCs w:val="24"/>
          <w:highlight w:val="lightGray"/>
          <w:lang w:eastAsia="en-US"/>
        </w:rPr>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p>
    <w:p>
      <w:pPr>
        <w:pStyle w:val="Normal"/>
        <w:spacing w:lineRule="auto" w:line="240"/>
        <w:ind w:left="0" w:right="0" w:firstLine="567"/>
        <w:rPr/>
      </w:pPr>
      <w:r>
        <w:rPr>
          <w:sz w:val="24"/>
          <w:szCs w:val="24"/>
          <w:highlight w:val="lightGray"/>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rStyle w:val="FootnoteReference"/>
          <w:sz w:val="24"/>
          <w:szCs w:val="24"/>
          <w:highlight w:val="lightGray"/>
          <w:lang w:eastAsia="en-US"/>
        </w:rPr>
        <w:footnoteReference w:id="11"/>
      </w:r>
      <w:r>
        <w:rPr>
          <w:sz w:val="24"/>
          <w:szCs w:val="24"/>
          <w:highlight w:val="lightGray"/>
          <w:lang w:eastAsia="en-US"/>
        </w:rPr>
        <w:t>.</w:t>
      </w:r>
    </w:p>
    <w:p>
      <w:pPr>
        <w:pStyle w:val="ListParagraph"/>
        <w:numPr>
          <w:ilvl w:val="1"/>
          <w:numId w:val="25"/>
        </w:numPr>
        <w:shd w:val="clear" w:color="auto" w:fill="FFFFFF"/>
        <w:tabs>
          <w:tab w:val="clear" w:pos="708"/>
          <w:tab w:val="left" w:pos="1134" w:leader="none"/>
        </w:tabs>
        <w:ind w:left="0" w:right="0" w:firstLine="567"/>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r>
        <w:rPr>
          <w:highlight w:val="lightGray"/>
        </w:rPr>
        <w:t>16.7</w:t>
      </w:r>
      <w:r>
        <w:rPr/>
        <w:t xml:space="preserve"> Договора.</w:t>
      </w:r>
    </w:p>
    <w:p>
      <w:pPr>
        <w:pStyle w:val="ListParagraph"/>
        <w:numPr>
          <w:ilvl w:val="1"/>
          <w:numId w:val="25"/>
        </w:numPr>
        <w:shd w:val="clear" w:color="auto" w:fill="FFFFFF"/>
        <w:tabs>
          <w:tab w:val="clear" w:pos="708"/>
          <w:tab w:val="left" w:pos="1134" w:leader="none"/>
        </w:tabs>
        <w:ind w:left="0" w:right="0" w:firstLine="567"/>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5"/>
        </w:numPr>
        <w:shd w:val="clear" w:color="auto" w:fill="FFFFFF"/>
        <w:tabs>
          <w:tab w:val="clear" w:pos="708"/>
          <w:tab w:val="left" w:pos="1134" w:leader="none"/>
        </w:tabs>
        <w:ind w:left="0" w:right="0" w:firstLine="567"/>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25"/>
        </w:numPr>
        <w:shd w:val="clear" w:color="auto" w:fill="FFFFFF"/>
        <w:tabs>
          <w:tab w:val="clear" w:pos="708"/>
          <w:tab w:val="left" w:pos="1134" w:leader="none"/>
        </w:tabs>
        <w:ind w:left="0" w:right="0" w:firstLine="567"/>
        <w:jc w:val="both"/>
        <w:rPr/>
      </w:pPr>
      <w:r>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r>
        <w:rPr>
          <w:highlight w:val="lightGray"/>
        </w:rPr>
        <w:t>16.8</w:t>
      </w:r>
      <w:r>
        <w:rPr/>
        <w:t xml:space="preserve">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25"/>
        </w:numPr>
        <w:shd w:val="clear" w:color="auto" w:fill="FFFFFF"/>
        <w:tabs>
          <w:tab w:val="clear" w:pos="708"/>
          <w:tab w:val="left" w:pos="1134" w:leader="none"/>
        </w:tabs>
        <w:ind w:left="0" w:right="0" w:firstLine="567"/>
        <w:jc w:val="both"/>
        <w:rPr/>
      </w:pPr>
      <w:bookmarkStart w:id="38" w:name="_Ref361338004"/>
      <w:r>
        <w:rPr/>
        <w:t xml:space="preserve">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w:t>
      </w:r>
      <w:r>
        <w:rPr>
          <w:highlight w:val="lightGray"/>
        </w:rPr>
        <w:t>16.8</w:t>
      </w:r>
      <w:r>
        <w:rPr/>
        <w:t xml:space="preserve"> Договора.</w:t>
      </w:r>
      <w:bookmarkEnd w:id="38"/>
    </w:p>
    <w:p>
      <w:pPr>
        <w:pStyle w:val="ListParagraph"/>
        <w:numPr>
          <w:ilvl w:val="1"/>
          <w:numId w:val="25"/>
        </w:numPr>
        <w:shd w:val="clear" w:color="auto" w:fill="FFFFFF"/>
        <w:tabs>
          <w:tab w:val="clear" w:pos="708"/>
          <w:tab w:val="left" w:pos="0" w:leader="none"/>
          <w:tab w:val="left" w:pos="1134" w:leader="none"/>
          <w:tab w:val="left" w:pos="1418" w:leader="none"/>
        </w:tabs>
        <w:ind w:left="0" w:right="0" w:firstLine="567"/>
        <w:jc w:val="both"/>
        <w:rPr/>
      </w:pPr>
      <w:r>
        <w:rPr/>
        <w:t>Письма, уведомления и / или сообщения направляются Стороне</w:t>
      </w:r>
      <w:r>
        <w:rPr>
          <w:bCs/>
        </w:rPr>
        <w:t>-</w:t>
      </w:r>
      <w:r>
        <w:rPr/>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считаться полученным</w:t>
      </w:r>
      <w:r>
        <w:rPr/>
        <w:t>:</w:t>
      </w:r>
    </w:p>
    <w:p>
      <w:pPr>
        <w:pStyle w:val="ListParagraph"/>
        <w:widowControl w:val="false"/>
        <w:numPr>
          <w:ilvl w:val="2"/>
          <w:numId w:val="25"/>
        </w:numPr>
        <w:ind w:left="0" w:right="0" w:firstLine="567"/>
        <w:jc w:val="both"/>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widowControl w:val="false"/>
        <w:numPr>
          <w:ilvl w:val="2"/>
          <w:numId w:val="25"/>
        </w:numPr>
        <w:ind w:left="0" w:right="0" w:firstLine="567"/>
        <w:jc w:val="both"/>
        <w:rPr/>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t>;</w:t>
      </w:r>
    </w:p>
    <w:p>
      <w:pPr>
        <w:pStyle w:val="ListParagraph"/>
        <w:widowControl w:val="false"/>
        <w:numPr>
          <w:ilvl w:val="2"/>
          <w:numId w:val="25"/>
        </w:numPr>
        <w:ind w:left="0" w:right="0" w:firstLine="567"/>
        <w:jc w:val="both"/>
        <w:rPr/>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электронного сообщения, зафиксированную на почтовом сервере отправителя.</w:t>
      </w:r>
    </w:p>
    <w:p>
      <w:pPr>
        <w:pStyle w:val="ListParagraph"/>
        <w:shd w:val="clear" w:color="auto" w:fill="FFFFFF"/>
        <w:tabs>
          <w:tab w:val="clear" w:pos="708"/>
          <w:tab w:val="left" w:pos="0" w:leader="none"/>
          <w:tab w:val="left" w:pos="1418" w:leader="none"/>
          <w:tab w:val="left" w:pos="1701" w:leader="none"/>
        </w:tabs>
        <w:ind w:left="0" w:right="0" w:firstLine="567"/>
        <w:jc w:val="both"/>
        <w:rPr/>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r>
        <w:rPr>
          <w:bCs/>
          <w:highlight w:val="lightGray"/>
        </w:rPr>
        <w:t>16.8.1 – 16.8.2</w:t>
      </w:r>
      <w:r>
        <w:rPr>
          <w:bCs/>
        </w:rPr>
        <w:t xml:space="preserve"> Договора.</w:t>
      </w:r>
    </w:p>
    <w:p>
      <w:pPr>
        <w:pStyle w:val="Normal"/>
        <w:numPr>
          <w:ilvl w:val="1"/>
          <w:numId w:val="25"/>
        </w:numPr>
        <w:spacing w:lineRule="auto" w:line="240"/>
        <w:ind w:left="0" w:right="0" w:firstLine="567"/>
        <w:rPr/>
      </w:pPr>
      <w:r>
        <w:rPr>
          <w:bCs/>
          <w:sz w:val="24"/>
          <w:szCs w:val="24"/>
        </w:rPr>
        <w:t>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w:t>
      </w:r>
    </w:p>
    <w:p>
      <w:pPr>
        <w:pStyle w:val="ListParagraph"/>
        <w:numPr>
          <w:ilvl w:val="1"/>
          <w:numId w:val="25"/>
        </w:numPr>
        <w:shd w:val="clear" w:color="auto" w:fill="FFFFFF"/>
        <w:tabs>
          <w:tab w:val="clear" w:pos="708"/>
          <w:tab w:val="left" w:pos="568" w:leader="none"/>
        </w:tabs>
        <w:ind w:left="0" w:right="0" w:firstLine="567"/>
        <w:jc w:val="both"/>
        <w:rPr/>
      </w:pPr>
      <w:r>
        <w:rPr>
          <w:bCs/>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r>
        <w:rPr>
          <w:rStyle w:val="FootnoteReference"/>
          <w:bCs/>
        </w:rPr>
        <w:footnoteReference w:id="12"/>
      </w:r>
      <w:r>
        <w:rPr>
          <w:bCs/>
        </w:rPr>
        <w:t>.</w:t>
      </w:r>
    </w:p>
    <w:p>
      <w:pPr>
        <w:pStyle w:val="ListParagraph"/>
        <w:numPr>
          <w:ilvl w:val="1"/>
          <w:numId w:val="25"/>
        </w:numPr>
        <w:shd w:val="clear" w:color="auto" w:fill="FFFFFF"/>
        <w:tabs>
          <w:tab w:val="clear" w:pos="708"/>
          <w:tab w:val="left" w:pos="568" w:leader="none"/>
        </w:tabs>
        <w:ind w:left="0" w:right="0" w:firstLine="567"/>
        <w:jc w:val="both"/>
        <w:rPr>
          <w:rFonts w:ascii="Times New Roman;serif" w:hAnsi="Times New Roman;serif"/>
          <w:shd w:fill="auto" w:val="clear"/>
        </w:rPr>
      </w:pPr>
      <w:r>
        <w:rPr>
          <w:rFonts w:ascii="Times New Roman;serif" w:hAnsi="Times New Roman;serif"/>
          <w:shd w:fill="auto" w:val="clear"/>
        </w:rPr>
        <w:t>В соответствии с действующим законодательством датой подписания Договора считается дата последнего подписанта.</w:t>
      </w:r>
    </w:p>
    <w:p>
      <w:pPr>
        <w:pStyle w:val="ListParagraph"/>
        <w:numPr>
          <w:ilvl w:val="1"/>
          <w:numId w:val="25"/>
        </w:numPr>
        <w:shd w:val="clear" w:color="auto" w:fill="FFFFFF"/>
        <w:tabs>
          <w:tab w:val="clear" w:pos="708"/>
          <w:tab w:val="left" w:pos="1134" w:leader="none"/>
        </w:tabs>
        <w:ind w:left="0" w:right="0" w:firstLine="567"/>
        <w:jc w:val="both"/>
        <w:rPr>
          <w:highlight w:val="lightGray"/>
        </w:rPr>
      </w:pPr>
      <w:r>
        <w:rPr/>
        <w:t>Во всем остальном, что не урегулировано Договором, Стороны руководствуются законодательством Российской Федерации.</w:t>
      </w:r>
    </w:p>
    <w:p>
      <w:pPr>
        <w:pStyle w:val="ListParagraph"/>
        <w:shd w:val="clear" w:color="auto" w:fill="FFFFFF"/>
        <w:ind w:left="0" w:right="0" w:hanging="0"/>
        <w:rPr>
          <w:bCs/>
        </w:rPr>
      </w:pPr>
      <w:r>
        <w:rPr>
          <w:bCs/>
        </w:rPr>
      </w:r>
    </w:p>
    <w:p>
      <w:pPr>
        <w:pStyle w:val="ListParagraph"/>
        <w:numPr>
          <w:ilvl w:val="0"/>
          <w:numId w:val="25"/>
        </w:numPr>
        <w:shd w:val="clear" w:color="auto" w:fill="FFFFFF"/>
        <w:tabs>
          <w:tab w:val="clear" w:pos="708"/>
          <w:tab w:val="left" w:pos="426" w:leader="none"/>
        </w:tabs>
        <w:ind w:left="0" w:right="0" w:hanging="0"/>
        <w:jc w:val="center"/>
        <w:rPr/>
      </w:pPr>
      <w:r>
        <w:rPr>
          <w:b/>
          <w:bCs/>
        </w:rPr>
        <w:t>Список приложений</w:t>
      </w:r>
    </w:p>
    <w:p>
      <w:pPr>
        <w:pStyle w:val="ListParagraph"/>
        <w:shd w:val="clear" w:color="auto" w:fill="FFFFFF"/>
        <w:ind w:left="0" w:right="0" w:hanging="0"/>
        <w:jc w:val="both"/>
        <w:rPr/>
      </w:pPr>
      <w:r>
        <w:rPr/>
        <w:t xml:space="preserve">Приложение № </w:t>
      </w:r>
      <w:r>
        <w:rPr>
          <w:bCs/>
        </w:rPr>
        <w:t>1 – Техническое задание.</w:t>
      </w:r>
    </w:p>
    <w:p>
      <w:pPr>
        <w:pStyle w:val="ListParagraph"/>
        <w:shd w:val="clear" w:color="auto" w:fill="FFFFFF"/>
        <w:ind w:left="0" w:right="0" w:hanging="0"/>
        <w:jc w:val="both"/>
        <w:rPr/>
      </w:pPr>
      <w:r>
        <w:rPr>
          <w:bCs/>
        </w:rPr>
        <w:t>Приложение № 2 – Расчет стоимости услуг.</w:t>
      </w:r>
    </w:p>
    <w:p>
      <w:pPr>
        <w:pStyle w:val="ListParagraph"/>
        <w:shd w:val="clear" w:color="auto" w:fill="FFFFFF"/>
        <w:ind w:left="0" w:right="0" w:hanging="0"/>
        <w:jc w:val="both"/>
        <w:rPr/>
      </w:pPr>
      <w:r>
        <w:rPr>
          <w:bCs/>
        </w:rPr>
        <w:t xml:space="preserve">Приложение № 3.1 – Форма Акта сдачи-приемки места производства работ, </w:t>
      </w:r>
      <w:r>
        <w:rPr>
          <w:bCs/>
          <w:highlight w:val="lightGray"/>
        </w:rPr>
        <w:t>места (помещения) для складирования Материально-технических ресурсов</w:t>
      </w:r>
      <w:r>
        <w:rPr>
          <w:bCs/>
        </w:rPr>
        <w:t>,</w:t>
      </w:r>
      <w:r>
        <w:rPr>
          <w:highlight w:val="lightGray"/>
        </w:rPr>
        <w:t xml:space="preserve"> Давальческих материалов и запасных частей</w:t>
      </w:r>
      <w:r>
        <w:rPr>
          <w:bCs/>
          <w:highlight w:val="lightGray"/>
        </w:rPr>
        <w:t>.</w:t>
      </w:r>
    </w:p>
    <w:p>
      <w:pPr>
        <w:pStyle w:val="ListParagraph"/>
        <w:shd w:val="clear" w:color="auto" w:fill="FFFFFF"/>
        <w:ind w:left="0" w:right="0" w:hanging="0"/>
        <w:jc w:val="both"/>
        <w:rPr/>
      </w:pPr>
      <w:r>
        <w:rPr>
          <w:bCs/>
        </w:rPr>
        <w:t>Приложение № 3.2 – Форма Акта сдачи-приемки технической и иной документации.</w:t>
      </w:r>
    </w:p>
    <w:p>
      <w:pPr>
        <w:pStyle w:val="ListParagraph"/>
        <w:shd w:val="clear" w:color="auto" w:fill="FFFFFF"/>
        <w:ind w:left="0" w:right="0" w:hanging="0"/>
        <w:jc w:val="both"/>
        <w:rPr/>
      </w:pPr>
      <w:r>
        <w:rPr>
          <w:bCs/>
          <w:highlight w:val="lightGray"/>
        </w:rPr>
        <w:t>Приложение № 3.3 – Форма Акта сдачи-приемки оборудования и инструментов.</w:t>
      </w:r>
    </w:p>
    <w:p>
      <w:pPr>
        <w:pStyle w:val="ListParagraph"/>
        <w:shd w:val="clear" w:color="auto" w:fill="FFFFFF"/>
        <w:ind w:left="0" w:right="0" w:hanging="0"/>
        <w:jc w:val="both"/>
        <w:rPr/>
      </w:pPr>
      <w:r>
        <w:rPr>
          <w:bCs/>
        </w:rPr>
        <w:t>Приложение № 4 – Перечень допусков, разрешений и лицензий Подрядчика.</w:t>
      </w:r>
    </w:p>
    <w:p>
      <w:pPr>
        <w:pStyle w:val="ListParagraph"/>
        <w:shd w:val="clear" w:color="auto" w:fill="FFFFFF"/>
        <w:ind w:left="0" w:right="0" w:hanging="0"/>
        <w:jc w:val="both"/>
        <w:rPr/>
      </w:pPr>
      <w:r>
        <w:rPr>
          <w:bCs/>
        </w:rPr>
        <w:t>Приложение № 5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left="0" w:right="0" w:hanging="0"/>
        <w:jc w:val="both"/>
        <w:rPr/>
      </w:pPr>
      <w:r>
        <w:rPr>
          <w:bCs/>
          <w:highlight w:val="lightGray"/>
        </w:rPr>
        <w:t>Приложение № 6 – Форма справки о заключенных договорах Подрядчика с Субподрядчиками.</w:t>
      </w:r>
    </w:p>
    <w:p>
      <w:pPr>
        <w:pStyle w:val="ListParagraph"/>
        <w:shd w:val="clear" w:color="auto" w:fill="FFFFFF"/>
        <w:ind w:left="0" w:right="0" w:hanging="0"/>
        <w:jc w:val="both"/>
        <w:rPr/>
      </w:pPr>
      <w:r>
        <w:rPr>
          <w:bCs/>
          <w:highlight w:val="lightGray"/>
        </w:rPr>
        <w:t>Приложение № 7 – Перечень передаваемых Давальческих материалов и запасных частей.</w:t>
      </w:r>
    </w:p>
    <w:p>
      <w:pPr>
        <w:pStyle w:val="ListParagraph"/>
        <w:shd w:val="clear" w:color="auto" w:fill="FFFFFF"/>
        <w:ind w:left="0" w:right="0" w:hanging="0"/>
        <w:jc w:val="both"/>
        <w:rPr/>
      </w:pPr>
      <w:r>
        <w:rPr>
          <w:bCs/>
          <w:highlight w:val="lightGray"/>
        </w:rPr>
        <w:t>Приложение № 8 – Порядок передачи и учета Давальческих материалов и запасных частей.</w:t>
      </w:r>
    </w:p>
    <w:p>
      <w:pPr>
        <w:pStyle w:val="Normal"/>
        <w:spacing w:lineRule="auto" w:line="240"/>
        <w:ind w:left="0" w:right="0" w:hanging="0"/>
        <w:rPr/>
      </w:pPr>
      <w:r>
        <w:rPr>
          <w:bCs/>
          <w:sz w:val="24"/>
          <w:szCs w:val="24"/>
        </w:rPr>
        <w:t xml:space="preserve">Приложение № 9 – </w:t>
      </w:r>
      <w:r>
        <w:rPr>
          <w:sz w:val="24"/>
          <w:szCs w:val="24"/>
        </w:rPr>
        <w:t>Порядок предоставления ресурсов и оказания Заказчиком услуг, необходимых для исполнения Подрядчиком обязательств по Договору.</w:t>
      </w:r>
    </w:p>
    <w:p>
      <w:pPr>
        <w:pStyle w:val="Normal"/>
        <w:spacing w:lineRule="auto" w:line="240"/>
        <w:ind w:left="0" w:right="0" w:hanging="0"/>
        <w:rPr>
          <w:highlight w:val="none"/>
          <w:shd w:fill="FFDBB6" w:val="clear"/>
        </w:rPr>
      </w:pPr>
      <w:r>
        <w:rPr>
          <w:sz w:val="24"/>
          <w:szCs w:val="24"/>
          <w:shd w:fill="FFDBB6" w:val="clear"/>
        </w:rPr>
        <w:t>Приложение № 10 – Методика расчета упущенной выгоды (выручки) 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 ранее относившейся к неценовой зоне оптового рынка Дальнего Востока.</w:t>
      </w:r>
    </w:p>
    <w:p>
      <w:pPr>
        <w:pStyle w:val="ListParagraph"/>
        <w:shd w:val="clear" w:color="auto" w:fill="FFFFFF"/>
        <w:ind w:left="0" w:right="0" w:hanging="0"/>
        <w:jc w:val="both"/>
        <w:rPr/>
      </w:pPr>
      <w:r>
        <w:rPr>
          <w:sz w:val="24"/>
          <w:szCs w:val="24"/>
        </w:rPr>
        <w:t>Приложение № 11 - Соглашение об обеспечении охраны труда, промышленной, пожарной и экологической безопасности.</w:t>
      </w:r>
    </w:p>
    <w:p>
      <w:pPr>
        <w:pStyle w:val="ListParagraph"/>
        <w:shd w:val="clear" w:color="auto" w:fill="FFFFFF"/>
        <w:ind w:left="0" w:right="0" w:hanging="0"/>
        <w:jc w:val="both"/>
        <w:rPr/>
      </w:pPr>
      <w:r>
        <w:rPr>
          <w:sz w:val="24"/>
          <w:szCs w:val="24"/>
          <w:shd w:fill="auto" w:val="clear"/>
        </w:rPr>
        <w:t>Приложение № 12 — Соглашение об использовании электронного документооборота</w:t>
      </w:r>
    </w:p>
    <w:p>
      <w:pPr>
        <w:pStyle w:val="ListParagraph"/>
        <w:shd w:val="clear" w:color="auto" w:fill="FFFFFF"/>
        <w:ind w:left="0" w:right="0" w:hanging="0"/>
        <w:jc w:val="both"/>
        <w:rPr>
          <w:highlight w:val="none"/>
          <w:shd w:fill="auto" w:val="clear"/>
        </w:rPr>
      </w:pPr>
      <w:r>
        <w:rPr>
          <w:shd w:fill="auto" w:val="clear"/>
        </w:rPr>
      </w:r>
    </w:p>
    <w:p>
      <w:pPr>
        <w:pStyle w:val="ListParagraph"/>
        <w:numPr>
          <w:ilvl w:val="0"/>
          <w:numId w:val="25"/>
        </w:numPr>
        <w:shd w:val="clear" w:color="auto" w:fill="FFFFFF"/>
        <w:tabs>
          <w:tab w:val="clear" w:pos="708"/>
          <w:tab w:val="left" w:pos="426" w:leader="none"/>
        </w:tabs>
        <w:ind w:left="0" w:right="0" w:hanging="0"/>
        <w:jc w:val="center"/>
        <w:rPr/>
      </w:pPr>
      <w:r>
        <w:rPr>
          <w:b/>
          <w:bCs/>
        </w:rPr>
        <w:t>Адреса и платежные реквизиты Сторон</w:t>
      </w:r>
    </w:p>
    <w:p>
      <w:pPr>
        <w:pStyle w:val="ListParagraph"/>
        <w:shd w:val="clear" w:color="auto" w:fill="FFFFFF"/>
        <w:tabs>
          <w:tab w:val="clear" w:pos="708"/>
          <w:tab w:val="left" w:pos="426" w:leader="none"/>
        </w:tabs>
        <w:ind w:left="0" w:right="0" w:hanging="0"/>
        <w:rPr>
          <w:b/>
          <w:bCs/>
        </w:rPr>
      </w:pPr>
      <w:r>
        <w:rPr>
          <w:b/>
          <w:bCs/>
        </w:rPr>
      </w:r>
    </w:p>
    <w:tbl>
      <w:tblPr>
        <w:tblW w:w="9890" w:type="dxa"/>
        <w:jc w:val="left"/>
        <w:tblInd w:w="0" w:type="dxa"/>
        <w:tblLayout w:type="fixed"/>
        <w:tblCellMar>
          <w:top w:w="0" w:type="dxa"/>
          <w:left w:w="108" w:type="dxa"/>
          <w:bottom w:w="0" w:type="dxa"/>
          <w:right w:w="108" w:type="dxa"/>
        </w:tblCellMar>
        <w:tblLook w:val="01e0" w:noVBand="0" w:noHBand="0" w:lastColumn="1" w:firstColumn="1" w:lastRow="1" w:firstRow="1"/>
      </w:tblPr>
      <w:tblGrid>
        <w:gridCol w:w="4765"/>
        <w:gridCol w:w="163"/>
        <w:gridCol w:w="4615"/>
        <w:gridCol w:w="347"/>
      </w:tblGrid>
      <w:tr>
        <w:trPr/>
        <w:tc>
          <w:tcPr>
            <w:tcW w:w="4928" w:type="dxa"/>
            <w:gridSpan w:val="2"/>
            <w:tcBorders/>
          </w:tcPr>
          <w:p>
            <w:pPr>
              <w:pStyle w:val="Normal"/>
              <w:widowControl w:val="false"/>
              <w:spacing w:lineRule="auto" w:line="240"/>
              <w:ind w:left="0" w:right="0" w:hanging="0"/>
              <w:rPr/>
            </w:pPr>
            <w:r>
              <w:rPr>
                <w:sz w:val="24"/>
                <w:szCs w:val="24"/>
              </w:rPr>
              <w:t>ЗАКАЗЧИК:</w:t>
            </w:r>
          </w:p>
        </w:tc>
        <w:tc>
          <w:tcPr>
            <w:tcW w:w="4962" w:type="dxa"/>
            <w:gridSpan w:val="2"/>
            <w:tcBorders/>
          </w:tcPr>
          <w:p>
            <w:pPr>
              <w:pStyle w:val="Normal"/>
              <w:widowControl w:val="false"/>
              <w:spacing w:lineRule="auto" w:line="240"/>
              <w:ind w:left="0" w:right="0" w:hanging="0"/>
              <w:rPr/>
            </w:pPr>
            <w:r>
              <w:rPr>
                <w:sz w:val="24"/>
                <w:szCs w:val="24"/>
              </w:rPr>
              <w:t>ПОДРЯДЧИК:</w:t>
            </w:r>
          </w:p>
        </w:tc>
      </w:tr>
      <w:tr>
        <w:trPr/>
        <w:tc>
          <w:tcPr>
            <w:tcW w:w="4928" w:type="dxa"/>
            <w:gridSpan w:val="2"/>
            <w:tcBorders/>
            <w:shd w:color="auto" w:fill="BFBFBF" w:themeFill="background1" w:themeFillShade="bf" w:val="clear"/>
          </w:tcPr>
          <w:p>
            <w:pPr>
              <w:pStyle w:val="Normal"/>
              <w:widowControl w:val="false"/>
              <w:spacing w:lineRule="auto" w:line="240"/>
              <w:ind w:left="0" w:right="0" w:hanging="0"/>
              <w:jc w:val="left"/>
              <w:rPr>
                <w:sz w:val="24"/>
                <w:szCs w:val="24"/>
              </w:rPr>
            </w:pPr>
            <w:r>
              <w:rPr>
                <w:sz w:val="24"/>
                <w:szCs w:val="24"/>
              </w:rPr>
            </w:r>
          </w:p>
          <w:p>
            <w:pPr>
              <w:pStyle w:val="Normal"/>
              <w:widowControl w:val="false"/>
              <w:spacing w:lineRule="auto" w:line="240"/>
              <w:ind w:left="0" w:right="0" w:hanging="0"/>
              <w:jc w:val="left"/>
              <w:rPr/>
            </w:pPr>
            <w:r>
              <w:rPr>
                <w:b/>
                <w:sz w:val="24"/>
                <w:szCs w:val="24"/>
              </w:rPr>
              <w:t>Акционерное общество</w:t>
            </w:r>
          </w:p>
          <w:p>
            <w:pPr>
              <w:pStyle w:val="Normal"/>
              <w:widowControl w:val="false"/>
              <w:spacing w:lineRule="auto" w:line="240"/>
              <w:ind w:left="0" w:right="0" w:hanging="0"/>
              <w:jc w:val="left"/>
              <w:rPr/>
            </w:pPr>
            <w:r>
              <w:rPr>
                <w:b/>
                <w:sz w:val="24"/>
                <w:szCs w:val="24"/>
              </w:rPr>
              <w:t>«Сахаэнерго» (АО «Сахаэнерго»)</w:t>
            </w:r>
          </w:p>
          <w:p>
            <w:pPr>
              <w:pStyle w:val="Normal"/>
              <w:widowControl w:val="false"/>
              <w:spacing w:lineRule="auto" w:line="240"/>
              <w:ind w:left="0" w:right="0" w:hanging="0"/>
              <w:jc w:val="left"/>
              <w:rPr>
                <w:sz w:val="24"/>
                <w:szCs w:val="24"/>
              </w:rPr>
            </w:pPr>
            <w:r>
              <w:rPr>
                <w:sz w:val="24"/>
                <w:szCs w:val="24"/>
              </w:rPr>
            </w:r>
          </w:p>
          <w:p>
            <w:pPr>
              <w:pStyle w:val="Normal"/>
              <w:widowControl w:val="false"/>
              <w:spacing w:lineRule="auto" w:line="240"/>
              <w:ind w:left="0" w:right="0" w:hanging="0"/>
              <w:jc w:val="left"/>
              <w:rPr>
                <w:sz w:val="24"/>
                <w:szCs w:val="24"/>
              </w:rPr>
            </w:pPr>
            <w:r>
              <w:rPr>
                <w:sz w:val="24"/>
                <w:szCs w:val="24"/>
              </w:rPr>
            </w:r>
          </w:p>
          <w:p>
            <w:pPr>
              <w:pStyle w:val="Normal"/>
              <w:widowControl w:val="false"/>
              <w:spacing w:lineRule="auto" w:line="240"/>
              <w:ind w:left="0" w:right="0" w:hanging="0"/>
              <w:jc w:val="left"/>
              <w:rPr>
                <w:sz w:val="24"/>
                <w:szCs w:val="24"/>
              </w:rPr>
            </w:pPr>
            <w:r>
              <w:rPr>
                <w:sz w:val="24"/>
                <w:szCs w:val="24"/>
              </w:rPr>
            </w:r>
          </w:p>
          <w:p>
            <w:pPr>
              <w:pStyle w:val="Normal"/>
              <w:widowControl w:val="false"/>
              <w:spacing w:lineRule="auto" w:line="240"/>
              <w:ind w:left="0" w:right="0" w:hanging="0"/>
              <w:jc w:val="left"/>
              <w:rPr>
                <w:sz w:val="24"/>
                <w:szCs w:val="24"/>
              </w:rPr>
            </w:pPr>
            <w:r>
              <w:rPr>
                <w:sz w:val="24"/>
                <w:szCs w:val="24"/>
              </w:rPr>
            </w:r>
          </w:p>
          <w:p>
            <w:pPr>
              <w:pStyle w:val="Normal"/>
              <w:widowControl w:val="false"/>
              <w:spacing w:lineRule="auto" w:line="240"/>
              <w:ind w:left="0" w:right="0" w:hanging="0"/>
              <w:jc w:val="left"/>
              <w:rPr/>
            </w:pPr>
            <w:r>
              <w:rPr>
                <w:sz w:val="24"/>
                <w:szCs w:val="24"/>
              </w:rPr>
              <w:t xml:space="preserve">Место нахождения: </w:t>
            </w:r>
          </w:p>
          <w:p>
            <w:pPr>
              <w:pStyle w:val="Normal"/>
              <w:widowControl w:val="false"/>
              <w:spacing w:lineRule="auto" w:line="240"/>
              <w:ind w:left="0" w:right="0" w:hanging="0"/>
              <w:jc w:val="left"/>
              <w:rPr/>
            </w:pPr>
            <w:r>
              <w:rPr>
                <w:sz w:val="24"/>
                <w:szCs w:val="24"/>
              </w:rPr>
              <w:t>_______________________________</w:t>
            </w:r>
          </w:p>
          <w:p>
            <w:pPr>
              <w:pStyle w:val="Normal"/>
              <w:widowControl w:val="false"/>
              <w:spacing w:lineRule="auto" w:line="240"/>
              <w:ind w:left="0" w:right="0" w:hanging="0"/>
              <w:jc w:val="left"/>
              <w:rPr>
                <w:sz w:val="24"/>
                <w:szCs w:val="24"/>
              </w:rPr>
            </w:pPr>
            <w:r>
              <w:rPr>
                <w:sz w:val="24"/>
                <w:szCs w:val="24"/>
              </w:rPr>
            </w:r>
          </w:p>
          <w:p>
            <w:pPr>
              <w:pStyle w:val="Normal"/>
              <w:widowControl w:val="false"/>
              <w:spacing w:lineRule="auto" w:line="240"/>
              <w:ind w:left="0" w:right="0" w:hanging="0"/>
              <w:jc w:val="left"/>
              <w:rPr/>
            </w:pPr>
            <w:r>
              <w:rPr>
                <w:sz w:val="24"/>
                <w:szCs w:val="24"/>
              </w:rPr>
              <w:t xml:space="preserve">Почтовый адрес: </w:t>
            </w:r>
          </w:p>
          <w:p>
            <w:pPr>
              <w:pStyle w:val="Normal"/>
              <w:widowControl w:val="false"/>
              <w:spacing w:lineRule="auto" w:line="240"/>
              <w:ind w:left="0" w:right="0" w:hanging="0"/>
              <w:jc w:val="left"/>
              <w:rPr/>
            </w:pPr>
            <w:r>
              <w:rPr>
                <w:sz w:val="24"/>
                <w:szCs w:val="24"/>
              </w:rPr>
              <w:t>________________________</w:t>
            </w:r>
          </w:p>
          <w:p>
            <w:pPr>
              <w:pStyle w:val="Normal"/>
              <w:widowControl w:val="false"/>
              <w:spacing w:lineRule="auto" w:line="240"/>
              <w:ind w:left="0" w:right="0" w:hanging="0"/>
              <w:jc w:val="left"/>
              <w:rPr/>
            </w:pPr>
            <w:r>
              <w:rPr>
                <w:sz w:val="24"/>
                <w:szCs w:val="24"/>
              </w:rPr>
              <w:t xml:space="preserve">ОГРН ______________ </w:t>
            </w:r>
          </w:p>
          <w:p>
            <w:pPr>
              <w:pStyle w:val="Normal"/>
              <w:widowControl w:val="false"/>
              <w:spacing w:lineRule="auto" w:line="240"/>
              <w:ind w:left="0" w:right="0" w:hanging="0"/>
              <w:jc w:val="left"/>
              <w:rPr/>
            </w:pPr>
            <w:r>
              <w:rPr>
                <w:sz w:val="24"/>
                <w:szCs w:val="24"/>
              </w:rPr>
              <w:t>ИНН ______________ / КПП ______________</w:t>
            </w:r>
          </w:p>
          <w:p>
            <w:pPr>
              <w:pStyle w:val="Normal"/>
              <w:widowControl w:val="false"/>
              <w:spacing w:lineRule="auto" w:line="240"/>
              <w:ind w:left="0" w:right="0" w:hanging="0"/>
              <w:jc w:val="left"/>
              <w:rPr/>
            </w:pPr>
            <w:r>
              <w:rPr>
                <w:sz w:val="24"/>
                <w:szCs w:val="24"/>
              </w:rPr>
              <w:t>_________________________________</w:t>
            </w:r>
          </w:p>
          <w:p>
            <w:pPr>
              <w:pStyle w:val="Normal"/>
              <w:widowControl w:val="false"/>
              <w:spacing w:lineRule="auto" w:line="240"/>
              <w:ind w:left="0" w:right="0" w:hanging="0"/>
              <w:jc w:val="left"/>
              <w:rPr/>
            </w:pPr>
            <w:r>
              <w:rPr>
                <w:sz w:val="24"/>
                <w:szCs w:val="24"/>
              </w:rPr>
              <w:t>(номер расчетного счета)</w:t>
            </w:r>
          </w:p>
          <w:p>
            <w:pPr>
              <w:pStyle w:val="Normal"/>
              <w:widowControl w:val="false"/>
              <w:spacing w:lineRule="auto" w:line="240"/>
              <w:ind w:left="0" w:right="0" w:hanging="0"/>
              <w:jc w:val="left"/>
              <w:rPr/>
            </w:pPr>
            <w:r>
              <w:rPr>
                <w:sz w:val="24"/>
                <w:szCs w:val="24"/>
              </w:rPr>
              <w:t>_________________________________</w:t>
            </w:r>
          </w:p>
          <w:p>
            <w:pPr>
              <w:pStyle w:val="Normal"/>
              <w:widowControl w:val="false"/>
              <w:spacing w:lineRule="auto" w:line="240"/>
              <w:ind w:left="0" w:right="0" w:hanging="0"/>
              <w:jc w:val="left"/>
              <w:rPr/>
            </w:pPr>
            <w:r>
              <w:rPr>
                <w:sz w:val="24"/>
                <w:szCs w:val="24"/>
              </w:rPr>
              <w:t>(наименование банка, в котором</w:t>
            </w:r>
          </w:p>
          <w:p>
            <w:pPr>
              <w:pStyle w:val="Normal"/>
              <w:widowControl w:val="false"/>
              <w:spacing w:lineRule="auto" w:line="240"/>
              <w:ind w:left="0" w:right="0" w:hanging="0"/>
              <w:jc w:val="left"/>
              <w:rPr/>
            </w:pPr>
            <w:r>
              <w:rPr>
                <w:sz w:val="24"/>
                <w:szCs w:val="24"/>
              </w:rPr>
              <w:t>открыт расчетный счет)</w:t>
            </w:r>
          </w:p>
          <w:p>
            <w:pPr>
              <w:pStyle w:val="Normal"/>
              <w:widowControl w:val="false"/>
              <w:spacing w:lineRule="auto" w:line="240"/>
              <w:ind w:left="0" w:right="0" w:hanging="0"/>
              <w:jc w:val="left"/>
              <w:rPr/>
            </w:pPr>
            <w:r>
              <w:rPr>
                <w:sz w:val="24"/>
                <w:szCs w:val="24"/>
              </w:rPr>
              <w:t>_________________________________</w:t>
            </w:r>
          </w:p>
          <w:p>
            <w:pPr>
              <w:pStyle w:val="Normal"/>
              <w:widowControl w:val="false"/>
              <w:spacing w:lineRule="auto" w:line="240"/>
              <w:ind w:left="0" w:right="0" w:hanging="0"/>
              <w:jc w:val="left"/>
              <w:rPr/>
            </w:pPr>
            <w:r>
              <w:rPr>
                <w:sz w:val="24"/>
                <w:szCs w:val="24"/>
              </w:rPr>
              <w:t>(номер корреспондентского счета банка)</w:t>
            </w:r>
          </w:p>
          <w:p>
            <w:pPr>
              <w:pStyle w:val="Normal"/>
              <w:widowControl w:val="false"/>
              <w:spacing w:lineRule="auto" w:line="240"/>
              <w:ind w:left="0" w:right="0" w:hanging="0"/>
              <w:jc w:val="left"/>
              <w:rPr/>
            </w:pPr>
            <w:r>
              <w:rPr>
                <w:sz w:val="24"/>
                <w:szCs w:val="24"/>
              </w:rPr>
              <w:t>_________________________________</w:t>
            </w:r>
          </w:p>
          <w:p>
            <w:pPr>
              <w:pStyle w:val="Normal"/>
              <w:widowControl w:val="false"/>
              <w:spacing w:lineRule="auto" w:line="240"/>
              <w:ind w:left="0" w:right="0" w:hanging="0"/>
              <w:jc w:val="left"/>
              <w:rPr/>
            </w:pPr>
            <w:r>
              <w:rPr>
                <w:sz w:val="24"/>
                <w:szCs w:val="24"/>
              </w:rPr>
              <w:t>(БИК банка)</w:t>
            </w:r>
          </w:p>
          <w:p>
            <w:pPr>
              <w:pStyle w:val="Normal"/>
              <w:widowControl w:val="false"/>
              <w:spacing w:lineRule="auto" w:line="240"/>
              <w:ind w:left="0" w:right="0" w:hanging="0"/>
              <w:jc w:val="left"/>
              <w:rPr/>
            </w:pPr>
            <w:r>
              <w:rPr>
                <w:sz w:val="24"/>
                <w:szCs w:val="24"/>
              </w:rPr>
              <w:t>_________________________________</w:t>
            </w:r>
          </w:p>
          <w:p>
            <w:pPr>
              <w:pStyle w:val="Normal"/>
              <w:widowControl w:val="false"/>
              <w:spacing w:lineRule="auto" w:line="240"/>
              <w:ind w:left="0" w:right="0" w:hanging="0"/>
              <w:jc w:val="left"/>
              <w:rPr/>
            </w:pPr>
            <w:r>
              <w:rPr>
                <w:sz w:val="24"/>
                <w:szCs w:val="24"/>
              </w:rPr>
              <w:t>(номер телефона)</w:t>
            </w:r>
          </w:p>
          <w:p>
            <w:pPr>
              <w:pStyle w:val="Normal"/>
              <w:widowControl w:val="false"/>
              <w:spacing w:lineRule="auto" w:line="240"/>
              <w:ind w:left="0" w:right="0" w:hanging="0"/>
              <w:jc w:val="left"/>
              <w:rPr/>
            </w:pPr>
            <w:r>
              <w:rPr>
                <w:sz w:val="24"/>
                <w:szCs w:val="24"/>
              </w:rPr>
              <w:t>_________________________________</w:t>
            </w:r>
          </w:p>
          <w:p>
            <w:pPr>
              <w:pStyle w:val="Normal"/>
              <w:widowControl w:val="false"/>
              <w:spacing w:lineRule="auto" w:line="240"/>
              <w:ind w:left="0" w:right="0" w:hanging="0"/>
              <w:jc w:val="left"/>
              <w:rPr/>
            </w:pPr>
            <w:r>
              <w:rPr>
                <w:sz w:val="24"/>
                <w:szCs w:val="24"/>
              </w:rPr>
              <w:t>(номер факса)</w:t>
            </w:r>
          </w:p>
          <w:p>
            <w:pPr>
              <w:pStyle w:val="Normal"/>
              <w:widowControl w:val="false"/>
              <w:spacing w:lineRule="auto" w:line="240"/>
              <w:ind w:left="0" w:right="0" w:hanging="0"/>
              <w:jc w:val="left"/>
              <w:rPr>
                <w:sz w:val="24"/>
                <w:szCs w:val="24"/>
              </w:rPr>
            </w:pPr>
            <w:r>
              <w:rPr>
                <w:sz w:val="24"/>
                <w:szCs w:val="24"/>
              </w:rPr>
            </w:r>
          </w:p>
        </w:tc>
        <w:tc>
          <w:tcPr>
            <w:tcW w:w="4962" w:type="dxa"/>
            <w:gridSpan w:val="2"/>
            <w:tcBorders/>
            <w:shd w:color="auto" w:fill="BFBFBF" w:themeFill="background1" w:themeFillShade="bf" w:val="clear"/>
          </w:tcPr>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pPr>
            <w:r>
              <w:rPr>
                <w:sz w:val="24"/>
                <w:szCs w:val="24"/>
              </w:rPr>
              <w:t>_________________________________</w:t>
            </w:r>
          </w:p>
          <w:p>
            <w:pPr>
              <w:pStyle w:val="Normal"/>
              <w:widowControl w:val="false"/>
              <w:spacing w:lineRule="auto" w:line="240"/>
              <w:ind w:left="0" w:right="0" w:hanging="0"/>
              <w:rPr/>
            </w:pPr>
            <w:r>
              <w:rPr>
                <w:sz w:val="24"/>
                <w:szCs w:val="24"/>
              </w:rPr>
              <w:t>(наименование юридического лица)</w:t>
            </w:r>
          </w:p>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sz w:val="24"/>
                <w:szCs w:val="24"/>
                <w:highlight w:val="none"/>
                <w:shd w:fill="FFDBB6" w:val="clear"/>
              </w:rPr>
            </w:pPr>
            <w:r>
              <w:rPr>
                <w:sz w:val="24"/>
                <w:szCs w:val="24"/>
                <w:shd w:fill="FFDBB6" w:val="clear"/>
              </w:rPr>
              <w:t>ID________________________</w:t>
            </w:r>
          </w:p>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pPr>
            <w:r>
              <w:rPr>
                <w:sz w:val="24"/>
                <w:szCs w:val="24"/>
              </w:rPr>
              <w:t>Место нахождения:</w:t>
            </w:r>
          </w:p>
          <w:p>
            <w:pPr>
              <w:pStyle w:val="Normal"/>
              <w:widowControl w:val="false"/>
              <w:spacing w:lineRule="auto" w:line="240"/>
              <w:ind w:left="0" w:right="0" w:hanging="0"/>
              <w:rPr/>
            </w:pPr>
            <w:r>
              <w:rPr>
                <w:sz w:val="24"/>
                <w:szCs w:val="24"/>
              </w:rPr>
              <w:t>_________________________________</w:t>
            </w:r>
          </w:p>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pPr>
            <w:r>
              <w:rPr>
                <w:sz w:val="24"/>
                <w:szCs w:val="24"/>
              </w:rPr>
              <w:t>Почтовый адрес:</w:t>
            </w:r>
          </w:p>
          <w:p>
            <w:pPr>
              <w:pStyle w:val="Normal"/>
              <w:widowControl w:val="false"/>
              <w:spacing w:lineRule="auto" w:line="240"/>
              <w:ind w:left="0" w:right="0" w:hanging="0"/>
              <w:rPr/>
            </w:pPr>
            <w:r>
              <w:rPr>
                <w:sz w:val="24"/>
                <w:szCs w:val="24"/>
              </w:rPr>
              <w:t>_________________________________</w:t>
            </w:r>
          </w:p>
          <w:p>
            <w:pPr>
              <w:pStyle w:val="Normal"/>
              <w:widowControl w:val="false"/>
              <w:spacing w:lineRule="auto" w:line="240"/>
              <w:ind w:left="0" w:right="0" w:hanging="0"/>
              <w:rPr/>
            </w:pPr>
            <w:r>
              <w:rPr>
                <w:sz w:val="24"/>
                <w:szCs w:val="24"/>
              </w:rPr>
              <w:t>ОГРН ___________________________</w:t>
            </w:r>
          </w:p>
          <w:p>
            <w:pPr>
              <w:pStyle w:val="Normal"/>
              <w:widowControl w:val="false"/>
              <w:spacing w:lineRule="auto" w:line="240"/>
              <w:ind w:left="0" w:right="0" w:hanging="0"/>
              <w:rPr/>
            </w:pPr>
            <w:r>
              <w:rPr>
                <w:sz w:val="24"/>
                <w:szCs w:val="24"/>
              </w:rPr>
              <w:t>ИНН ____________ / КПП___________</w:t>
            </w:r>
          </w:p>
          <w:p>
            <w:pPr>
              <w:pStyle w:val="Normal"/>
              <w:widowControl w:val="false"/>
              <w:spacing w:lineRule="auto" w:line="240"/>
              <w:ind w:left="0" w:right="0" w:hanging="0"/>
              <w:rPr/>
            </w:pPr>
            <w:r>
              <w:rPr>
                <w:sz w:val="24"/>
                <w:szCs w:val="24"/>
              </w:rPr>
              <w:t>_________________________________</w:t>
            </w:r>
          </w:p>
          <w:p>
            <w:pPr>
              <w:pStyle w:val="Normal"/>
              <w:widowControl w:val="false"/>
              <w:spacing w:lineRule="auto" w:line="240"/>
              <w:ind w:left="0" w:right="0" w:hanging="0"/>
              <w:rPr/>
            </w:pPr>
            <w:r>
              <w:rPr>
                <w:sz w:val="24"/>
                <w:szCs w:val="24"/>
              </w:rPr>
              <w:t>(номер расчетного счета)</w:t>
            </w:r>
          </w:p>
          <w:p>
            <w:pPr>
              <w:pStyle w:val="Normal"/>
              <w:widowControl w:val="false"/>
              <w:spacing w:lineRule="auto" w:line="240"/>
              <w:ind w:left="0" w:right="0" w:hanging="0"/>
              <w:rPr/>
            </w:pPr>
            <w:r>
              <w:rPr>
                <w:sz w:val="24"/>
                <w:szCs w:val="24"/>
              </w:rPr>
              <w:t>_________________________________</w:t>
            </w:r>
          </w:p>
          <w:p>
            <w:pPr>
              <w:pStyle w:val="Normal"/>
              <w:widowControl w:val="false"/>
              <w:spacing w:lineRule="auto" w:line="240"/>
              <w:ind w:left="0" w:right="0" w:hanging="0"/>
              <w:rPr/>
            </w:pPr>
            <w:r>
              <w:rPr>
                <w:sz w:val="24"/>
                <w:szCs w:val="24"/>
              </w:rPr>
              <w:t>(наименование банка, в котором</w:t>
            </w:r>
          </w:p>
          <w:p>
            <w:pPr>
              <w:pStyle w:val="Normal"/>
              <w:widowControl w:val="false"/>
              <w:spacing w:lineRule="auto" w:line="240"/>
              <w:ind w:left="0" w:right="0" w:hanging="0"/>
              <w:rPr/>
            </w:pPr>
            <w:r>
              <w:rPr>
                <w:sz w:val="24"/>
                <w:szCs w:val="24"/>
              </w:rPr>
              <w:t>открыт расчетный счет)</w:t>
            </w:r>
          </w:p>
          <w:p>
            <w:pPr>
              <w:pStyle w:val="Normal"/>
              <w:widowControl w:val="false"/>
              <w:spacing w:lineRule="auto" w:line="240"/>
              <w:ind w:left="0" w:right="0" w:hanging="0"/>
              <w:rPr/>
            </w:pPr>
            <w:r>
              <w:rPr>
                <w:sz w:val="24"/>
                <w:szCs w:val="24"/>
              </w:rPr>
              <w:t>_________________________________</w:t>
            </w:r>
          </w:p>
          <w:p>
            <w:pPr>
              <w:pStyle w:val="Normal"/>
              <w:widowControl w:val="false"/>
              <w:spacing w:lineRule="auto" w:line="240"/>
              <w:ind w:left="0" w:right="0" w:hanging="0"/>
              <w:rPr/>
            </w:pPr>
            <w:r>
              <w:rPr>
                <w:sz w:val="24"/>
                <w:szCs w:val="24"/>
              </w:rPr>
              <w:t>(номер корреспондентского счета банка)</w:t>
            </w:r>
          </w:p>
          <w:p>
            <w:pPr>
              <w:pStyle w:val="Normal"/>
              <w:widowControl w:val="false"/>
              <w:spacing w:lineRule="auto" w:line="240"/>
              <w:ind w:left="0" w:right="0" w:hanging="0"/>
              <w:rPr/>
            </w:pPr>
            <w:r>
              <w:rPr>
                <w:sz w:val="24"/>
                <w:szCs w:val="24"/>
              </w:rPr>
              <w:t>_________________________________</w:t>
            </w:r>
          </w:p>
          <w:p>
            <w:pPr>
              <w:pStyle w:val="Normal"/>
              <w:widowControl w:val="false"/>
              <w:spacing w:lineRule="auto" w:line="240"/>
              <w:ind w:left="0" w:right="0" w:hanging="0"/>
              <w:rPr/>
            </w:pPr>
            <w:r>
              <w:rPr>
                <w:sz w:val="24"/>
                <w:szCs w:val="24"/>
              </w:rPr>
              <w:t>(БИК банка)</w:t>
            </w:r>
          </w:p>
          <w:p>
            <w:pPr>
              <w:pStyle w:val="Normal"/>
              <w:widowControl w:val="false"/>
              <w:spacing w:lineRule="auto" w:line="240"/>
              <w:ind w:left="0" w:right="0" w:hanging="0"/>
              <w:rPr/>
            </w:pPr>
            <w:r>
              <w:rPr>
                <w:sz w:val="24"/>
                <w:szCs w:val="24"/>
              </w:rPr>
              <w:t>_________________________________</w:t>
            </w:r>
          </w:p>
          <w:p>
            <w:pPr>
              <w:pStyle w:val="Normal"/>
              <w:widowControl w:val="false"/>
              <w:spacing w:lineRule="auto" w:line="240"/>
              <w:ind w:left="0" w:right="0" w:hanging="0"/>
              <w:rPr/>
            </w:pPr>
            <w:r>
              <w:rPr>
                <w:sz w:val="24"/>
                <w:szCs w:val="24"/>
              </w:rPr>
              <w:t>(номер телефона)</w:t>
            </w:r>
          </w:p>
          <w:p>
            <w:pPr>
              <w:pStyle w:val="Normal"/>
              <w:widowControl w:val="false"/>
              <w:spacing w:lineRule="auto" w:line="240"/>
              <w:ind w:left="0" w:right="0" w:hanging="0"/>
              <w:rPr/>
            </w:pPr>
            <w:r>
              <w:rPr>
                <w:sz w:val="24"/>
                <w:szCs w:val="24"/>
              </w:rPr>
              <w:t>_________________________________</w:t>
            </w:r>
          </w:p>
          <w:p>
            <w:pPr>
              <w:pStyle w:val="Normal"/>
              <w:widowControl w:val="false"/>
              <w:spacing w:lineRule="auto" w:line="240"/>
              <w:ind w:left="0" w:right="0" w:hanging="0"/>
              <w:rPr/>
            </w:pPr>
            <w:r>
              <w:rPr>
                <w:sz w:val="24"/>
                <w:szCs w:val="24"/>
              </w:rPr>
              <w:t>(номер факса)</w:t>
            </w:r>
          </w:p>
          <w:p>
            <w:pPr>
              <w:pStyle w:val="Normal"/>
              <w:widowControl w:val="false"/>
              <w:spacing w:lineRule="auto" w:line="240"/>
              <w:ind w:left="0" w:right="0" w:hanging="0"/>
              <w:rPr>
                <w:sz w:val="24"/>
                <w:szCs w:val="24"/>
              </w:rPr>
            </w:pPr>
            <w:r>
              <w:rPr>
                <w:sz w:val="24"/>
                <w:szCs w:val="24"/>
              </w:rPr>
            </w:r>
          </w:p>
        </w:tc>
      </w:tr>
      <w:tr>
        <w:trPr/>
        <w:tc>
          <w:tcPr>
            <w:tcW w:w="4765" w:type="dxa"/>
            <w:tcBorders/>
          </w:tcPr>
          <w:p>
            <w:pPr>
              <w:pStyle w:val="Normal"/>
              <w:widowControl w:val="false"/>
              <w:spacing w:lineRule="auto" w:line="240"/>
              <w:ind w:left="0" w:right="0" w:hanging="0"/>
              <w:jc w:val="left"/>
              <w:rPr>
                <w:sz w:val="24"/>
                <w:szCs w:val="24"/>
              </w:rPr>
            </w:pPr>
            <w:r>
              <w:rPr>
                <w:sz w:val="24"/>
                <w:szCs w:val="24"/>
              </w:rPr>
            </w:r>
          </w:p>
          <w:p>
            <w:pPr>
              <w:pStyle w:val="Normal"/>
              <w:widowControl w:val="false"/>
              <w:spacing w:lineRule="auto" w:line="240"/>
              <w:ind w:left="0" w:right="0" w:hanging="0"/>
              <w:jc w:val="left"/>
              <w:rPr/>
            </w:pPr>
            <w:r>
              <w:rPr>
                <w:sz w:val="24"/>
                <w:szCs w:val="24"/>
                <w:highlight w:val="lightGray"/>
              </w:rPr>
              <w:t xml:space="preserve">_______________ / _______________ </w:t>
            </w:r>
          </w:p>
          <w:p>
            <w:pPr>
              <w:pStyle w:val="Normal"/>
              <w:widowControl w:val="false"/>
              <w:spacing w:lineRule="auto" w:line="240"/>
              <w:ind w:left="0" w:right="0" w:hanging="0"/>
              <w:jc w:val="left"/>
              <w:rPr>
                <w:sz w:val="24"/>
                <w:szCs w:val="24"/>
                <w:highlight w:val="lightGray"/>
              </w:rPr>
            </w:pPr>
            <w:r>
              <w:rPr>
                <w:sz w:val="24"/>
                <w:szCs w:val="24"/>
                <w:highlight w:val="lightGray"/>
              </w:rPr>
            </w:r>
          </w:p>
        </w:tc>
        <w:tc>
          <w:tcPr>
            <w:tcW w:w="4778" w:type="dxa"/>
            <w:gridSpan w:val="2"/>
            <w:tcBorders/>
          </w:tcPr>
          <w:p>
            <w:pPr>
              <w:pStyle w:val="Normal"/>
              <w:widowControl w:val="false"/>
              <w:spacing w:lineRule="auto" w:line="240"/>
              <w:ind w:left="0" w:right="0" w:hanging="0"/>
              <w:jc w:val="left"/>
              <w:rPr>
                <w:sz w:val="24"/>
                <w:szCs w:val="24"/>
                <w:highlight w:val="lightGray"/>
              </w:rPr>
            </w:pPr>
            <w:r>
              <w:rPr>
                <w:sz w:val="24"/>
                <w:szCs w:val="24"/>
                <w:highlight w:val="lightGray"/>
              </w:rPr>
            </w:r>
          </w:p>
          <w:p>
            <w:pPr>
              <w:pStyle w:val="Normal"/>
              <w:widowControl w:val="false"/>
              <w:spacing w:lineRule="auto" w:line="240"/>
              <w:ind w:left="0" w:right="0" w:hanging="0"/>
              <w:jc w:val="left"/>
              <w:rPr/>
            </w:pPr>
            <w:r>
              <w:rPr>
                <w:sz w:val="24"/>
                <w:szCs w:val="24"/>
                <w:highlight w:val="lightGray"/>
              </w:rPr>
              <w:t>_______________ / _______________</w:t>
            </w:r>
            <w:r>
              <w:rPr>
                <w:sz w:val="24"/>
                <w:szCs w:val="24"/>
              </w:rPr>
              <w:t xml:space="preserve"> </w:t>
            </w:r>
          </w:p>
          <w:p>
            <w:pPr>
              <w:pStyle w:val="Normal"/>
              <w:widowControl w:val="false"/>
              <w:spacing w:lineRule="auto" w:line="240"/>
              <w:ind w:left="0" w:right="0" w:hanging="0"/>
              <w:jc w:val="left"/>
              <w:rPr>
                <w:sz w:val="24"/>
                <w:szCs w:val="24"/>
              </w:rPr>
            </w:pPr>
            <w:r>
              <w:rPr>
                <w:sz w:val="24"/>
                <w:szCs w:val="24"/>
              </w:rPr>
            </w:r>
          </w:p>
        </w:tc>
        <w:tc>
          <w:tcPr>
            <w:tcW w:w="347" w:type="dxa"/>
            <w:tcBorders/>
          </w:tcPr>
          <w:p>
            <w:pPr>
              <w:pStyle w:val="Normal"/>
              <w:widowControl w:val="false"/>
              <w:ind w:left="0" w:right="0" w:hanging="0"/>
              <w:rPr/>
            </w:pPr>
            <w:r>
              <w:rPr/>
            </w:r>
          </w:p>
        </w:tc>
      </w:tr>
    </w:tbl>
    <w:p>
      <w:pPr>
        <w:sectPr>
          <w:headerReference w:type="default" r:id="rId5"/>
          <w:headerReference w:type="first" r:id="rId6"/>
          <w:footerReference w:type="default" r:id="rId7"/>
          <w:footnotePr>
            <w:numFmt w:val="decimal"/>
          </w:footnotePr>
          <w:type w:val="nextPage"/>
          <w:pgSz w:w="11906" w:h="16838"/>
          <w:pgMar w:left="1418" w:right="851" w:gutter="0" w:header="709" w:top="1134" w:footer="709" w:bottom="851"/>
          <w:pgNumType w:fmt="decimal"/>
          <w:formProt w:val="false"/>
          <w:titlePg/>
          <w:textDirection w:val="lrTb"/>
          <w:docGrid w:type="default" w:linePitch="381" w:charSpace="0"/>
        </w:sectPr>
      </w:pPr>
    </w:p>
    <w:p>
      <w:pPr>
        <w:pStyle w:val="Normal"/>
        <w:spacing w:lineRule="auto" w:line="240"/>
        <w:ind w:left="0" w:right="0" w:hanging="0"/>
        <w:jc w:val="right"/>
        <w:rPr/>
      </w:pPr>
      <w:r>
        <w:rPr>
          <w:sz w:val="22"/>
          <w:szCs w:val="22"/>
        </w:rPr>
        <w:t>Приложение № 1</w:t>
      </w:r>
    </w:p>
    <w:p>
      <w:pPr>
        <w:pStyle w:val="Normal"/>
        <w:spacing w:lineRule="auto" w:line="240"/>
        <w:ind w:left="0" w:right="0" w:hanging="0"/>
        <w:jc w:val="right"/>
        <w:rPr/>
      </w:pPr>
      <w:r>
        <w:rPr>
          <w:sz w:val="22"/>
          <w:szCs w:val="22"/>
        </w:rPr>
        <w:t>к Договору подряда</w:t>
      </w:r>
    </w:p>
    <w:p>
      <w:pPr>
        <w:pStyle w:val="Normal"/>
        <w:spacing w:lineRule="auto" w:line="240"/>
        <w:ind w:left="0" w:right="0" w:hanging="0"/>
        <w:jc w:val="right"/>
        <w:rPr/>
      </w:pPr>
      <w:r>
        <w:rPr>
          <w:sz w:val="22"/>
          <w:szCs w:val="22"/>
        </w:rPr>
        <w:t>от «____» __________ 20 _ г. № ________</w:t>
      </w:r>
    </w:p>
    <w:p>
      <w:pPr>
        <w:pStyle w:val="Normal"/>
        <w:spacing w:lineRule="auto" w:line="240"/>
        <w:ind w:left="0" w:right="0" w:hanging="0"/>
        <w:jc w:val="right"/>
        <w:rPr>
          <w:b/>
          <w:sz w:val="24"/>
          <w:szCs w:val="24"/>
        </w:rPr>
      </w:pPr>
      <w:r>
        <w:rPr>
          <w:b/>
          <w:sz w:val="24"/>
          <w:szCs w:val="24"/>
        </w:rPr>
      </w:r>
    </w:p>
    <w:p>
      <w:pPr>
        <w:pStyle w:val="Normal"/>
        <w:spacing w:lineRule="auto" w:line="240"/>
        <w:ind w:left="0" w:right="0" w:hanging="0"/>
        <w:rPr>
          <w:b/>
          <w:sz w:val="24"/>
          <w:szCs w:val="24"/>
        </w:rPr>
      </w:pPr>
      <w:r>
        <w:rPr>
          <w:b/>
          <w:sz w:val="24"/>
          <w:szCs w:val="24"/>
        </w:rPr>
      </w:r>
    </w:p>
    <w:p>
      <w:pPr>
        <w:pStyle w:val="Normal"/>
        <w:spacing w:lineRule="auto" w:line="240"/>
        <w:ind w:left="0" w:right="0" w:hanging="0"/>
        <w:jc w:val="center"/>
        <w:rPr/>
      </w:pPr>
      <w:r>
        <w:rPr>
          <w:b/>
          <w:sz w:val="24"/>
          <w:szCs w:val="24"/>
        </w:rPr>
        <w:t>ТЕХНИЧЕСКОЕ ЗАДАНИЕ</w:t>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rPr>
      </w:pPr>
      <w:r>
        <w:rPr>
          <w:sz w:val="24"/>
        </w:rPr>
      </w:r>
    </w:p>
    <w:p>
      <w:pPr>
        <w:pStyle w:val="Normal"/>
        <w:spacing w:lineRule="auto" w:line="240"/>
        <w:ind w:left="0" w:right="0"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r>
    </w:tbl>
    <w:p>
      <w:pPr>
        <w:pStyle w:val="Normal"/>
        <w:spacing w:lineRule="auto" w:line="240"/>
        <w:ind w:left="0" w:right="0" w:hanging="0"/>
        <w:jc w:val="right"/>
        <w:rPr/>
      </w:pPr>
      <w:r>
        <w:br w:type="page"/>
      </w:r>
      <w:r>
        <w:rPr>
          <w:sz w:val="22"/>
          <w:szCs w:val="22"/>
        </w:rPr>
        <w:t>Приложение № 2</w:t>
      </w:r>
    </w:p>
    <w:p>
      <w:pPr>
        <w:pStyle w:val="Normal"/>
        <w:spacing w:lineRule="auto" w:line="240"/>
        <w:ind w:left="0" w:right="0" w:hanging="0"/>
        <w:jc w:val="right"/>
        <w:rPr/>
      </w:pPr>
      <w:r>
        <w:rPr>
          <w:sz w:val="22"/>
          <w:szCs w:val="22"/>
        </w:rPr>
        <w:t>к Договору подряда</w:t>
      </w:r>
    </w:p>
    <w:p>
      <w:pPr>
        <w:pStyle w:val="Normal"/>
        <w:spacing w:lineRule="auto" w:line="240"/>
        <w:ind w:left="0" w:right="0" w:hanging="0"/>
        <w:jc w:val="right"/>
        <w:rPr/>
      </w:pPr>
      <w:r>
        <w:rPr>
          <w:sz w:val="22"/>
          <w:szCs w:val="22"/>
        </w:rPr>
        <w:t>от «____» __________ 20 _ г. № ____</w:t>
      </w:r>
    </w:p>
    <w:p>
      <w:pPr>
        <w:pStyle w:val="Normal"/>
        <w:spacing w:lineRule="auto" w:line="240"/>
        <w:ind w:left="0" w:right="0" w:hanging="0"/>
        <w:jc w:val="right"/>
        <w:rPr>
          <w:sz w:val="22"/>
          <w:szCs w:val="22"/>
        </w:rPr>
      </w:pPr>
      <w:r>
        <w:rPr>
          <w:sz w:val="22"/>
          <w:szCs w:val="22"/>
        </w:rPr>
      </w:r>
    </w:p>
    <w:p>
      <w:pPr>
        <w:pStyle w:val="Normal"/>
        <w:spacing w:lineRule="auto" w:line="240"/>
        <w:ind w:left="0" w:right="0" w:hanging="0"/>
        <w:rPr>
          <w:b/>
          <w:bCs/>
          <w:sz w:val="24"/>
          <w:szCs w:val="24"/>
        </w:rPr>
      </w:pPr>
      <w:r>
        <w:rPr>
          <w:b/>
          <w:bCs/>
          <w:sz w:val="24"/>
          <w:szCs w:val="24"/>
        </w:rPr>
      </w:r>
    </w:p>
    <w:p>
      <w:pPr>
        <w:pStyle w:val="Normal"/>
        <w:spacing w:lineRule="auto" w:line="240"/>
        <w:ind w:left="0" w:right="0" w:hanging="0"/>
        <w:jc w:val="center"/>
        <w:rPr/>
      </w:pPr>
      <w:r>
        <w:rPr>
          <w:b/>
          <w:bCs/>
          <w:sz w:val="24"/>
          <w:szCs w:val="24"/>
        </w:rPr>
        <w:t>РАСЧЕТ</w:t>
      </w:r>
      <w:r>
        <w:rPr>
          <w:bCs/>
        </w:rPr>
        <w:t xml:space="preserve"> </w:t>
      </w:r>
      <w:r>
        <w:rPr>
          <w:b/>
          <w:sz w:val="24"/>
          <w:szCs w:val="24"/>
        </w:rPr>
        <w:t>СТОИМОСТИ УСЛУГ</w:t>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rPr>
      </w:pPr>
      <w:r>
        <w:rPr>
          <w:sz w:val="24"/>
        </w:rPr>
      </w:r>
    </w:p>
    <w:p>
      <w:pPr>
        <w:pStyle w:val="Normal"/>
        <w:spacing w:lineRule="auto" w:line="240"/>
        <w:ind w:left="0" w:right="0"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r>
    </w:tbl>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r>
        <w:br w:type="page"/>
      </w:r>
    </w:p>
    <w:p>
      <w:pPr>
        <w:pStyle w:val="Normal"/>
        <w:spacing w:lineRule="auto" w:line="240"/>
        <w:ind w:left="0" w:right="0" w:hanging="0"/>
        <w:jc w:val="right"/>
        <w:rPr/>
      </w:pPr>
      <w:r>
        <w:rPr>
          <w:sz w:val="22"/>
          <w:szCs w:val="22"/>
        </w:rPr>
        <w:t>Приложение № 3.1</w:t>
      </w:r>
    </w:p>
    <w:p>
      <w:pPr>
        <w:pStyle w:val="Normal"/>
        <w:spacing w:lineRule="auto" w:line="240"/>
        <w:ind w:left="0" w:right="0" w:hanging="0"/>
        <w:jc w:val="right"/>
        <w:rPr/>
      </w:pPr>
      <w:r>
        <w:rPr>
          <w:sz w:val="22"/>
          <w:szCs w:val="22"/>
        </w:rPr>
        <w:t>к Договору подряда</w:t>
      </w:r>
    </w:p>
    <w:p>
      <w:pPr>
        <w:pStyle w:val="Normal"/>
        <w:spacing w:lineRule="auto" w:line="240"/>
        <w:ind w:left="0" w:right="0" w:hanging="0"/>
        <w:jc w:val="right"/>
        <w:rPr/>
      </w:pPr>
      <w:r>
        <w:rPr>
          <w:sz w:val="22"/>
          <w:szCs w:val="22"/>
        </w:rPr>
        <w:t xml:space="preserve">от «____» __________ 20 _ г. № ____ </w:t>
      </w:r>
    </w:p>
    <w:p>
      <w:pPr>
        <w:pStyle w:val="Title"/>
        <w:shd w:val="clear" w:color="auto" w:fill="auto"/>
        <w:ind w:left="0" w:right="0" w:hanging="0"/>
        <w:jc w:val="left"/>
        <w:rPr>
          <w:i/>
          <w:i/>
        </w:rPr>
      </w:pPr>
      <w:r>
        <w:rPr>
          <w:i/>
        </w:rPr>
      </w:r>
    </w:p>
    <w:p>
      <w:pPr>
        <w:pStyle w:val="Title"/>
        <w:shd w:val="clear" w:color="auto" w:fill="auto"/>
        <w:ind w:left="0" w:right="0" w:hanging="0"/>
        <w:rPr/>
      </w:pPr>
      <w:r>
        <w:rPr>
          <w:iCs/>
          <w:sz w:val="24"/>
          <w:szCs w:val="24"/>
        </w:rPr>
        <w:t>ФОРМА</w:t>
      </w:r>
    </w:p>
    <w:p>
      <w:pPr>
        <w:pStyle w:val="Title"/>
        <w:shd w:val="clear" w:color="auto" w:fill="auto"/>
        <w:ind w:left="0" w:right="0" w:hanging="0"/>
        <w:rPr/>
      </w:pPr>
      <w:r>
        <w:rPr>
          <w:bCs/>
          <w:sz w:val="24"/>
          <w:szCs w:val="24"/>
        </w:rPr>
        <w:t xml:space="preserve">Акта сдачи-приемки места производства </w:t>
      </w:r>
      <w:r>
        <w:rPr>
          <w:bCs/>
          <w:sz w:val="24"/>
          <w:szCs w:val="24"/>
          <w:lang w:val="ru-RU"/>
        </w:rPr>
        <w:t>Р</w:t>
      </w:r>
      <w:r>
        <w:rPr>
          <w:bCs/>
          <w:sz w:val="24"/>
          <w:szCs w:val="24"/>
        </w:rPr>
        <w:t xml:space="preserve">абот </w:t>
      </w:r>
      <w:r>
        <w:rPr>
          <w:bCs/>
          <w:sz w:val="24"/>
          <w:szCs w:val="24"/>
          <w:highlight w:val="lightGray"/>
        </w:rPr>
        <w:t>и</w:t>
      </w:r>
      <w:r>
        <w:rPr>
          <w:bCs/>
          <w:sz w:val="24"/>
          <w:szCs w:val="24"/>
          <w:highlight w:val="lightGray"/>
          <w:lang w:val="ru-RU"/>
        </w:rPr>
        <w:t xml:space="preserve"> </w:t>
      </w:r>
      <w:r>
        <w:rPr>
          <w:bCs/>
          <w:sz w:val="24"/>
          <w:szCs w:val="24"/>
          <w:highlight w:val="lightGray"/>
        </w:rPr>
        <w:t>/</w:t>
      </w:r>
      <w:r>
        <w:rPr>
          <w:bCs/>
          <w:sz w:val="24"/>
          <w:szCs w:val="24"/>
          <w:highlight w:val="lightGray"/>
          <w:lang w:val="ru-RU"/>
        </w:rPr>
        <w:t xml:space="preserve"> </w:t>
      </w:r>
      <w:r>
        <w:rPr>
          <w:bCs/>
          <w:sz w:val="24"/>
          <w:szCs w:val="24"/>
          <w:highlight w:val="lightGray"/>
        </w:rPr>
        <w:t>или</w:t>
      </w:r>
      <w:r>
        <w:rPr>
          <w:sz w:val="24"/>
          <w:highlight w:val="lightGray"/>
        </w:rPr>
        <w:t xml:space="preserve"> места (помещения) для складирования </w:t>
      </w:r>
      <w:r>
        <w:rPr>
          <w:bCs/>
          <w:sz w:val="24"/>
          <w:highlight w:val="lightGray"/>
          <w:lang w:val="ru-RU"/>
        </w:rPr>
        <w:t>Материально-технических ресурсов</w:t>
      </w:r>
      <w:r>
        <w:rPr>
          <w:bCs/>
          <w:sz w:val="24"/>
          <w:lang w:val="ru-RU"/>
        </w:rPr>
        <w:t>,</w:t>
      </w:r>
      <w:r>
        <w:rPr>
          <w:sz w:val="24"/>
          <w:szCs w:val="24"/>
          <w:highlight w:val="lightGray"/>
        </w:rPr>
        <w:t xml:space="preserve"> Давальческих материалов и запасных частей</w:t>
      </w:r>
    </w:p>
    <w:p>
      <w:pPr>
        <w:pStyle w:val="Normal"/>
        <w:spacing w:lineRule="auto" w:line="240"/>
        <w:ind w:left="0" w:right="0"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spacing w:lineRule="auto" w:line="240"/>
              <w:ind w:left="0" w:right="0" w:hanging="0"/>
              <w:rPr/>
            </w:pPr>
            <w:r>
              <w:rPr>
                <w:b w:val="false"/>
                <w:bCs/>
                <w:sz w:val="24"/>
                <w:szCs w:val="24"/>
              </w:rPr>
              <w:t xml:space="preserve">Акт </w:t>
            </w:r>
          </w:p>
          <w:p>
            <w:pPr>
              <w:pStyle w:val="Title"/>
              <w:widowControl w:val="false"/>
              <w:shd w:val="clear" w:color="auto" w:fill="auto"/>
              <w:spacing w:lineRule="auto" w:line="240"/>
              <w:ind w:left="0" w:right="0" w:hanging="0"/>
              <w:rPr/>
            </w:pPr>
            <w:r>
              <w:rPr>
                <w:b w:val="false"/>
                <w:bCs/>
                <w:sz w:val="24"/>
                <w:szCs w:val="24"/>
              </w:rPr>
              <w:t xml:space="preserve">сдачи-приемки места производства </w:t>
            </w:r>
            <w:r>
              <w:rPr>
                <w:b w:val="false"/>
                <w:bCs/>
                <w:sz w:val="24"/>
                <w:szCs w:val="24"/>
                <w:lang w:val="ru-RU"/>
              </w:rPr>
              <w:t>Р</w:t>
            </w:r>
            <w:r>
              <w:rPr>
                <w:b w:val="false"/>
                <w:bCs/>
                <w:sz w:val="24"/>
                <w:szCs w:val="24"/>
              </w:rPr>
              <w:t>абот</w:t>
            </w:r>
            <w:r>
              <w:rPr>
                <w:sz w:val="24"/>
                <w:szCs w:val="24"/>
              </w:rPr>
              <w:t xml:space="preserve"> </w:t>
            </w:r>
            <w:r>
              <w:rPr>
                <w:b w:val="false"/>
                <w:sz w:val="24"/>
                <w:szCs w:val="24"/>
                <w:highlight w:val="lightGray"/>
              </w:rPr>
              <w:t>и</w:t>
            </w:r>
            <w:r>
              <w:rPr>
                <w:b w:val="false"/>
                <w:sz w:val="24"/>
                <w:szCs w:val="24"/>
                <w:highlight w:val="lightGray"/>
                <w:lang w:val="ru-RU"/>
              </w:rPr>
              <w:t xml:space="preserve"> </w:t>
            </w:r>
            <w:r>
              <w:rPr>
                <w:b w:val="false"/>
                <w:sz w:val="24"/>
                <w:szCs w:val="24"/>
                <w:highlight w:val="lightGray"/>
              </w:rPr>
              <w:t>/</w:t>
            </w:r>
            <w:r>
              <w:rPr>
                <w:b w:val="false"/>
                <w:sz w:val="24"/>
                <w:szCs w:val="24"/>
                <w:highlight w:val="lightGray"/>
                <w:lang w:val="ru-RU"/>
              </w:rPr>
              <w:t xml:space="preserve"> </w:t>
            </w:r>
            <w:r>
              <w:rPr>
                <w:b w:val="false"/>
                <w:sz w:val="24"/>
                <w:szCs w:val="24"/>
                <w:highlight w:val="lightGray"/>
              </w:rPr>
              <w:t>или</w:t>
            </w:r>
            <w:r>
              <w:rPr>
                <w:b w:val="false"/>
                <w:bCs/>
                <w:sz w:val="24"/>
                <w:szCs w:val="24"/>
                <w:highlight w:val="lightGray"/>
              </w:rPr>
              <w:t xml:space="preserve"> места (помещения) для складирования </w:t>
            </w:r>
            <w:r>
              <w:rPr>
                <w:b w:val="false"/>
                <w:bCs/>
                <w:sz w:val="24"/>
                <w:szCs w:val="24"/>
                <w:highlight w:val="lightGray"/>
                <w:lang w:val="ru-RU"/>
              </w:rPr>
              <w:t>Материально-технических ресурсов</w:t>
            </w:r>
            <w:r>
              <w:rPr>
                <w:b w:val="false"/>
                <w:bCs/>
                <w:sz w:val="24"/>
                <w:szCs w:val="24"/>
                <w:lang w:val="ru-RU"/>
              </w:rPr>
              <w:t>,</w:t>
            </w:r>
            <w:r>
              <w:rPr>
                <w:sz w:val="24"/>
                <w:szCs w:val="24"/>
                <w:highlight w:val="lightGray"/>
              </w:rPr>
              <w:t xml:space="preserve"> </w:t>
            </w:r>
            <w:r>
              <w:rPr>
                <w:b w:val="false"/>
                <w:sz w:val="24"/>
                <w:szCs w:val="24"/>
                <w:highlight w:val="lightGray"/>
              </w:rPr>
              <w:t>Давальческих материалов и запасных частей</w:t>
            </w:r>
          </w:p>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pPr>
            <w:r>
              <w:rPr>
                <w:sz w:val="24"/>
                <w:szCs w:val="24"/>
              </w:rPr>
              <w:t>г.___________                                                                                    «_____» _________20_г.</w:t>
            </w:r>
          </w:p>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pPr>
            <w:r>
              <w:rPr>
                <w:sz w:val="24"/>
                <w:szCs w:val="24"/>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left="0" w:right="0" w:hanging="0"/>
              <w:rPr/>
            </w:pPr>
            <w:r>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left="0" w:right="0" w:hanging="0"/>
              <w:rPr/>
            </w:pPr>
            <w:r>
              <w:rPr>
                <w:sz w:val="24"/>
                <w:szCs w:val="24"/>
              </w:rPr>
              <w:t>Заказчик передал Подрядчику, а Подрядчик принял</w:t>
            </w:r>
            <w:r>
              <w:rPr>
                <w:bCs/>
                <w:sz w:val="24"/>
                <w:szCs w:val="24"/>
              </w:rPr>
              <w:t xml:space="preserve"> место производства Работ _____________________________ (указываются идентифицирующие признаки) </w:t>
            </w:r>
            <w:r>
              <w:rPr>
                <w:bCs/>
                <w:sz w:val="24"/>
                <w:szCs w:val="24"/>
                <w:highlight w:val="lightGray"/>
              </w:rPr>
              <w:t xml:space="preserve">и / или </w:t>
            </w:r>
            <w:r>
              <w:rPr>
                <w:sz w:val="24"/>
                <w:szCs w:val="24"/>
                <w:highlight w:val="lightGray"/>
              </w:rPr>
              <w:t xml:space="preserve">место (помещение) для складирования </w:t>
            </w:r>
            <w:r>
              <w:rPr>
                <w:bCs/>
                <w:sz w:val="24"/>
                <w:szCs w:val="24"/>
                <w:highlight w:val="lightGray"/>
              </w:rPr>
              <w:t xml:space="preserve">Материально-технических ресурсов, </w:t>
            </w:r>
            <w:r>
              <w:rPr>
                <w:sz w:val="24"/>
                <w:szCs w:val="24"/>
                <w:highlight w:val="lightGray"/>
              </w:rPr>
              <w:t xml:space="preserve">Давальческих материалов и запасных частей _____________________________ </w:t>
            </w:r>
            <w:r>
              <w:rPr>
                <w:bCs/>
                <w:sz w:val="24"/>
                <w:szCs w:val="24"/>
                <w:highlight w:val="lightGray"/>
              </w:rPr>
              <w:t>(указываются идентифицирующие признаки)</w:t>
            </w:r>
            <w:r>
              <w:rPr>
                <w:bCs/>
                <w:sz w:val="24"/>
                <w:szCs w:val="24"/>
              </w:rPr>
              <w:t xml:space="preserve"> </w:t>
            </w:r>
            <w:r>
              <w:rPr>
                <w:sz w:val="24"/>
                <w:szCs w:val="24"/>
              </w:rPr>
              <w:t>по Договору по</w:t>
            </w:r>
            <w:r>
              <w:rPr>
                <w:bCs/>
                <w:sz w:val="24"/>
                <w:szCs w:val="24"/>
              </w:rPr>
              <w:t>дряда №______ от _____________.</w:t>
            </w:r>
          </w:p>
          <w:p>
            <w:pPr>
              <w:pStyle w:val="Normal"/>
              <w:widowControl w:val="false"/>
              <w:spacing w:lineRule="auto" w:line="240"/>
              <w:ind w:left="0" w:right="0" w:hanging="0"/>
              <w:rPr/>
            </w:pPr>
            <w:r>
              <w:rPr>
                <w:bCs/>
                <w:sz w:val="24"/>
                <w:szCs w:val="24"/>
              </w:rPr>
              <w:t xml:space="preserve">Место для производства Работ </w:t>
            </w:r>
            <w:r>
              <w:rPr>
                <w:bCs/>
                <w:sz w:val="24"/>
                <w:szCs w:val="24"/>
                <w:highlight w:val="lightGray"/>
              </w:rPr>
              <w:t xml:space="preserve">и </w:t>
            </w:r>
            <w:r>
              <w:rPr>
                <w:sz w:val="24"/>
                <w:szCs w:val="24"/>
                <w:highlight w:val="lightGray"/>
              </w:rPr>
              <w:t xml:space="preserve">место (помещение) для складирования </w:t>
            </w:r>
            <w:r>
              <w:rPr>
                <w:bCs/>
                <w:sz w:val="24"/>
                <w:szCs w:val="24"/>
                <w:highlight w:val="lightGray"/>
              </w:rPr>
              <w:t>Материально-технических ресурсов,</w:t>
            </w:r>
            <w:r>
              <w:rPr>
                <w:sz w:val="24"/>
                <w:szCs w:val="24"/>
                <w:highlight w:val="lightGray"/>
              </w:rPr>
              <w:t xml:space="preserve"> Давальческих материалов и запасных частей</w:t>
            </w:r>
            <w:r>
              <w:rPr>
                <w:bCs/>
                <w:sz w:val="24"/>
                <w:szCs w:val="24"/>
                <w:highlight w:val="lightGray"/>
              </w:rPr>
              <w:t xml:space="preserve"> переданы / передано</w:t>
            </w:r>
            <w:r>
              <w:rPr>
                <w:bCs/>
                <w:sz w:val="24"/>
                <w:szCs w:val="24"/>
              </w:rPr>
              <w:t xml:space="preserve"> </w:t>
            </w:r>
            <w:r>
              <w:rPr>
                <w:sz w:val="24"/>
                <w:szCs w:val="24"/>
              </w:rPr>
              <w:t>Подрядчику</w:t>
            </w:r>
            <w:r>
              <w:rPr>
                <w:bCs/>
                <w:sz w:val="24"/>
                <w:szCs w:val="24"/>
              </w:rPr>
              <w:t xml:space="preserve"> в установленный Договором срок. </w:t>
            </w:r>
          </w:p>
          <w:p>
            <w:pPr>
              <w:pStyle w:val="Normal"/>
              <w:widowControl w:val="false"/>
              <w:spacing w:lineRule="auto" w:line="240"/>
              <w:ind w:left="0" w:right="0" w:hanging="0"/>
              <w:rPr/>
            </w:pPr>
            <w:r>
              <w:rPr>
                <w:bCs/>
                <w:sz w:val="24"/>
                <w:szCs w:val="24"/>
              </w:rPr>
              <w:t xml:space="preserve">Претензии </w:t>
            </w:r>
            <w:r>
              <w:rPr>
                <w:sz w:val="24"/>
                <w:szCs w:val="24"/>
              </w:rPr>
              <w:t>Подрядчика</w:t>
            </w:r>
            <w:r>
              <w:rPr>
                <w:bCs/>
                <w:sz w:val="24"/>
                <w:szCs w:val="24"/>
              </w:rPr>
              <w:t xml:space="preserve"> (замечания и недостатки) к месту производства Работ: ____________________________________________________________________________</w:t>
            </w:r>
          </w:p>
          <w:p>
            <w:pPr>
              <w:pStyle w:val="Normal"/>
              <w:widowControl w:val="false"/>
              <w:spacing w:lineRule="auto" w:line="240"/>
              <w:ind w:left="0" w:right="0" w:hanging="0"/>
              <w:rPr/>
            </w:pPr>
            <w:r>
              <w:rPr>
                <w:i/>
                <w:sz w:val="24"/>
                <w:szCs w:val="24"/>
              </w:rPr>
              <w:t>(указать конкретные претензии или указать «не имеются»)</w:t>
            </w:r>
            <w:r>
              <w:rPr>
                <w:sz w:val="24"/>
                <w:szCs w:val="24"/>
              </w:rPr>
              <w:t>.</w:t>
            </w:r>
          </w:p>
          <w:p>
            <w:pPr>
              <w:pStyle w:val="Normal"/>
              <w:widowControl w:val="false"/>
              <w:spacing w:lineRule="auto" w:line="240"/>
              <w:ind w:left="0" w:right="0" w:hanging="0"/>
              <w:rPr/>
            </w:pPr>
            <w:r>
              <w:rPr>
                <w:bCs/>
                <w:sz w:val="24"/>
                <w:szCs w:val="24"/>
                <w:highlight w:val="lightGray"/>
              </w:rPr>
              <w:t xml:space="preserve">Претензии </w:t>
            </w:r>
            <w:r>
              <w:rPr>
                <w:sz w:val="24"/>
                <w:szCs w:val="24"/>
                <w:highlight w:val="lightGray"/>
              </w:rPr>
              <w:t>Подрядчика</w:t>
            </w:r>
            <w:r>
              <w:rPr>
                <w:bCs/>
                <w:sz w:val="24"/>
                <w:szCs w:val="24"/>
                <w:highlight w:val="lightGray"/>
              </w:rPr>
              <w:t xml:space="preserve"> (замечания и недостатки) к месту</w:t>
            </w:r>
            <w:r>
              <w:rPr>
                <w:sz w:val="24"/>
                <w:szCs w:val="24"/>
                <w:highlight w:val="lightGray"/>
              </w:rPr>
              <w:t xml:space="preserve"> складирования </w:t>
            </w:r>
            <w:r>
              <w:rPr>
                <w:bCs/>
                <w:sz w:val="24"/>
                <w:szCs w:val="24"/>
                <w:highlight w:val="lightGray"/>
              </w:rPr>
              <w:t xml:space="preserve">Материально-технических ресурсов, </w:t>
            </w:r>
            <w:r>
              <w:rPr>
                <w:sz w:val="24"/>
                <w:szCs w:val="24"/>
                <w:highlight w:val="lightGray"/>
              </w:rPr>
              <w:t>Давальческих материалов и запасных частей</w:t>
            </w:r>
            <w:r>
              <w:rPr>
                <w:bCs/>
                <w:sz w:val="24"/>
                <w:szCs w:val="24"/>
                <w:highlight w:val="lightGray"/>
              </w:rPr>
              <w:t>: _______________________________________</w:t>
            </w:r>
          </w:p>
          <w:p>
            <w:pPr>
              <w:pStyle w:val="Normal"/>
              <w:widowControl w:val="false"/>
              <w:spacing w:lineRule="auto" w:line="240"/>
              <w:ind w:left="0" w:right="0" w:hanging="0"/>
              <w:rPr/>
            </w:pPr>
            <w:r>
              <w:rPr>
                <w:sz w:val="24"/>
                <w:szCs w:val="24"/>
                <w:highlight w:val="lightGray"/>
              </w:rPr>
              <w:t xml:space="preserve"> </w:t>
            </w:r>
            <w:r>
              <w:rPr>
                <w:sz w:val="24"/>
                <w:szCs w:val="24"/>
                <w:highlight w:val="lightGray"/>
              </w:rPr>
              <w:t>(</w:t>
            </w:r>
            <w:r>
              <w:rPr>
                <w:i/>
                <w:sz w:val="24"/>
                <w:szCs w:val="24"/>
                <w:highlight w:val="lightGray"/>
              </w:rPr>
              <w:t>указать конкретные претензии или указать «не имеются»)</w:t>
            </w:r>
            <w:r>
              <w:rPr>
                <w:sz w:val="24"/>
                <w:szCs w:val="24"/>
                <w:highlight w:val="lightGray"/>
              </w:rPr>
              <w:t>.</w:t>
            </w:r>
          </w:p>
          <w:p>
            <w:pPr>
              <w:pStyle w:val="Normal"/>
              <w:widowControl w:val="false"/>
              <w:spacing w:lineRule="auto" w:line="240"/>
              <w:ind w:left="0" w:right="0" w:hanging="0"/>
              <w:rPr>
                <w:sz w:val="24"/>
                <w:szCs w:val="24"/>
              </w:rPr>
            </w:pPr>
            <w:r>
              <w:rPr>
                <w:sz w:val="24"/>
                <w:szCs w:val="24"/>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tcPr>
                <w:p>
                  <w:pPr>
                    <w:pStyle w:val="Normal"/>
                    <w:widowControl w:val="false"/>
                    <w:spacing w:lineRule="auto" w:line="240"/>
                    <w:ind w:left="0" w:right="0" w:hanging="0"/>
                    <w:rPr/>
                  </w:pPr>
                  <w:r>
                    <w:rPr>
                      <w:sz w:val="22"/>
                    </w:rPr>
                    <w:t>Заказчик:</w:t>
                  </w:r>
                </w:p>
              </w:tc>
              <w:tc>
                <w:tcPr>
                  <w:tcW w:w="4520" w:type="dxa"/>
                  <w:tcBorders/>
                </w:tcPr>
                <w:p>
                  <w:pPr>
                    <w:pStyle w:val="Normal"/>
                    <w:widowControl w:val="false"/>
                    <w:spacing w:lineRule="auto" w:line="240"/>
                    <w:ind w:left="0" w:right="0" w:hanging="0"/>
                    <w:rPr/>
                  </w:pPr>
                  <w:r>
                    <w:rPr>
                      <w:sz w:val="22"/>
                    </w:rPr>
                    <w:t>Подрядчик:</w:t>
                  </w:r>
                </w:p>
              </w:tc>
            </w:tr>
            <w:tr>
              <w:trPr/>
              <w:tc>
                <w:tcPr>
                  <w:tcW w:w="4520" w:type="dxa"/>
                  <w:tcBorders/>
                  <w:shd w:color="auto" w:fill="auto" w:val="clear"/>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c>
                <w:tcPr>
                  <w:tcW w:w="4520" w:type="dxa"/>
                  <w:tcBorders/>
                  <w:shd w:color="auto" w:fill="auto" w:val="clear"/>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r>
          </w:tbl>
          <w:p>
            <w:pPr>
              <w:pStyle w:val="Title"/>
              <w:widowControl w:val="false"/>
              <w:shd w:val="clear" w:color="auto" w:fill="auto"/>
              <w:spacing w:before="0" w:after="120"/>
              <w:ind w:left="0" w:right="0" w:hanging="0"/>
              <w:jc w:val="left"/>
              <w:rPr>
                <w:i/>
                <w:i/>
                <w:iCs/>
              </w:rPr>
            </w:pPr>
            <w:r>
              <w:rPr>
                <w:i/>
                <w:iCs/>
              </w:rPr>
            </w:r>
          </w:p>
        </w:tc>
      </w:tr>
    </w:tbl>
    <w:p>
      <w:pPr>
        <w:pStyle w:val="Title"/>
        <w:ind w:left="0" w:right="0" w:hanging="0"/>
        <w:jc w:val="left"/>
        <w:rPr>
          <w:i/>
          <w:i/>
          <w:iCs/>
        </w:rPr>
      </w:pPr>
      <w:r>
        <w:rPr>
          <w:i/>
          <w:iCs/>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r>
    </w:tbl>
    <w:p>
      <w:pPr>
        <w:pStyle w:val="Normal"/>
        <w:spacing w:lineRule="auto" w:line="240"/>
        <w:ind w:left="0" w:right="0" w:hanging="0"/>
        <w:rPr>
          <w:sz w:val="22"/>
          <w:szCs w:val="22"/>
        </w:rPr>
      </w:pPr>
      <w:r>
        <w:rPr>
          <w:sz w:val="22"/>
          <w:szCs w:val="22"/>
        </w:rPr>
      </w:r>
      <w:r>
        <w:br w:type="page"/>
      </w:r>
    </w:p>
    <w:p>
      <w:pPr>
        <w:pStyle w:val="Normal"/>
        <w:spacing w:lineRule="auto" w:line="240"/>
        <w:ind w:left="0" w:right="0" w:hanging="0"/>
        <w:jc w:val="right"/>
        <w:rPr/>
      </w:pPr>
      <w:r>
        <w:rPr>
          <w:sz w:val="22"/>
          <w:szCs w:val="22"/>
        </w:rPr>
        <w:t>Приложение № 3.2</w:t>
      </w:r>
    </w:p>
    <w:p>
      <w:pPr>
        <w:pStyle w:val="Normal"/>
        <w:spacing w:lineRule="auto" w:line="240"/>
        <w:ind w:left="0" w:right="0" w:hanging="0"/>
        <w:jc w:val="right"/>
        <w:rPr/>
      </w:pPr>
      <w:r>
        <w:rPr>
          <w:sz w:val="22"/>
          <w:szCs w:val="22"/>
        </w:rPr>
        <w:t>к Договору подряда</w:t>
      </w:r>
    </w:p>
    <w:p>
      <w:pPr>
        <w:pStyle w:val="Normal"/>
        <w:spacing w:lineRule="auto" w:line="240"/>
        <w:ind w:left="0" w:right="0" w:hanging="0"/>
        <w:jc w:val="right"/>
        <w:rPr/>
      </w:pPr>
      <w:r>
        <w:rPr>
          <w:sz w:val="22"/>
          <w:szCs w:val="22"/>
        </w:rPr>
        <w:t xml:space="preserve">от «____» __________ 20 _ г. № ____ </w:t>
      </w:r>
    </w:p>
    <w:p>
      <w:pPr>
        <w:pStyle w:val="Normal"/>
        <w:spacing w:lineRule="auto" w:line="240"/>
        <w:ind w:left="0" w:right="0" w:hanging="0"/>
        <w:jc w:val="right"/>
        <w:rPr>
          <w:sz w:val="22"/>
          <w:szCs w:val="22"/>
        </w:rPr>
      </w:pPr>
      <w:r>
        <w:rPr>
          <w:sz w:val="22"/>
          <w:szCs w:val="22"/>
        </w:rPr>
      </w:r>
    </w:p>
    <w:p>
      <w:pPr>
        <w:pStyle w:val="Normal"/>
        <w:spacing w:lineRule="auto" w:line="240"/>
        <w:ind w:left="0" w:right="0" w:hanging="0"/>
        <w:rPr>
          <w:b/>
          <w:bCs/>
          <w:sz w:val="24"/>
          <w:szCs w:val="24"/>
        </w:rPr>
      </w:pPr>
      <w:r>
        <w:rPr>
          <w:b/>
          <w:bCs/>
          <w:sz w:val="24"/>
          <w:szCs w:val="24"/>
        </w:rPr>
      </w:r>
    </w:p>
    <w:p>
      <w:pPr>
        <w:pStyle w:val="Title"/>
        <w:shd w:val="clear" w:color="auto" w:fill="auto"/>
        <w:ind w:left="0" w:right="0" w:hanging="0"/>
        <w:rPr/>
      </w:pPr>
      <w:r>
        <w:rPr>
          <w:sz w:val="24"/>
        </w:rPr>
        <w:t>ФОРМА</w:t>
      </w:r>
    </w:p>
    <w:p>
      <w:pPr>
        <w:pStyle w:val="Title"/>
        <w:shd w:val="clear" w:color="auto" w:fill="auto"/>
        <w:ind w:left="0" w:right="0" w:hanging="0"/>
        <w:rPr/>
      </w:pPr>
      <w:r>
        <w:rPr>
          <w:sz w:val="24"/>
        </w:rPr>
        <w:t xml:space="preserve">Акта сдачи-приемки технической и иной документации </w:t>
      </w:r>
    </w:p>
    <w:p>
      <w:pPr>
        <w:pStyle w:val="Normal"/>
        <w:spacing w:lineRule="auto" w:line="240"/>
        <w:ind w:left="0" w:right="0" w:hanging="0"/>
        <w:rPr>
          <w:sz w:val="24"/>
          <w:szCs w:val="24"/>
        </w:rPr>
      </w:pPr>
      <w:r>
        <w:rPr>
          <w:sz w:val="24"/>
          <w:szCs w:val="24"/>
        </w:rPr>
      </w:r>
    </w:p>
    <w:tbl>
      <w:tblPr>
        <w:tblW w:w="48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spacing w:lineRule="auto" w:line="240"/>
              <w:ind w:left="0" w:right="0" w:hanging="0"/>
              <w:rPr/>
            </w:pPr>
            <w:r>
              <w:rPr>
                <w:b w:val="false"/>
                <w:bCs/>
                <w:sz w:val="24"/>
                <w:szCs w:val="24"/>
              </w:rPr>
              <w:t xml:space="preserve">Акт </w:t>
            </w:r>
          </w:p>
          <w:p>
            <w:pPr>
              <w:pStyle w:val="Title"/>
              <w:widowControl w:val="false"/>
              <w:shd w:val="clear" w:color="auto" w:fill="auto"/>
              <w:spacing w:lineRule="auto" w:line="240"/>
              <w:ind w:left="0" w:right="0" w:hanging="0"/>
              <w:rPr/>
            </w:pPr>
            <w:r>
              <w:rPr>
                <w:b w:val="false"/>
                <w:bCs/>
                <w:sz w:val="24"/>
                <w:szCs w:val="24"/>
              </w:rPr>
              <w:t>сдачи-приемки технической и иной документации</w:t>
            </w:r>
          </w:p>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pPr>
            <w:r>
              <w:rPr>
                <w:sz w:val="24"/>
                <w:szCs w:val="24"/>
              </w:rPr>
              <w:t>г.___________                                                                                   «_____» _________20_г.</w:t>
            </w:r>
          </w:p>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pPr>
            <w:r>
              <w:rPr>
                <w:sz w:val="24"/>
                <w:szCs w:val="24"/>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left="0" w:right="0" w:hanging="0"/>
              <w:rPr/>
            </w:pPr>
            <w:r>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left="0" w:right="0" w:hanging="0"/>
              <w:rPr/>
            </w:pPr>
            <w:r>
              <w:rPr>
                <w:sz w:val="24"/>
                <w:szCs w:val="24"/>
              </w:rPr>
              <w:t>Заказчик передал Подрядчику, а Подрядчик принял</w:t>
            </w:r>
            <w:r>
              <w:rPr>
                <w:bCs/>
                <w:sz w:val="24"/>
                <w:szCs w:val="24"/>
              </w:rPr>
              <w:t xml:space="preserve"> следующую </w:t>
            </w:r>
            <w:r>
              <w:rPr>
                <w:sz w:val="24"/>
                <w:szCs w:val="24"/>
              </w:rPr>
              <w:t>техническую и иную документацию для выполнения Работ по Договору</w:t>
            </w:r>
            <w:r>
              <w:rPr>
                <w:bCs/>
                <w:sz w:val="24"/>
                <w:szCs w:val="24"/>
              </w:rPr>
              <w:t xml:space="preserve"> подряда №______ от _____________:</w:t>
            </w:r>
          </w:p>
          <w:p>
            <w:pPr>
              <w:pStyle w:val="Normal"/>
              <w:widowControl w:val="false"/>
              <w:spacing w:lineRule="auto" w:line="240"/>
              <w:ind w:left="0" w:right="0" w:hanging="0"/>
              <w:rPr/>
            </w:pPr>
            <w:r>
              <w:rPr>
                <w:bCs/>
                <w:sz w:val="24"/>
                <w:szCs w:val="24"/>
              </w:rPr>
              <w:t xml:space="preserve">__________________________________________________________________________ </w:t>
            </w:r>
          </w:p>
          <w:p>
            <w:pPr>
              <w:pStyle w:val="Normal"/>
              <w:widowControl w:val="false"/>
              <w:spacing w:lineRule="auto" w:line="240"/>
              <w:ind w:left="0" w:right="0" w:hanging="0"/>
              <w:rPr/>
            </w:pPr>
            <w:r>
              <w:rPr>
                <w:bCs/>
                <w:sz w:val="24"/>
                <w:szCs w:val="24"/>
              </w:rPr>
              <w:t>__________________________________________________________________________</w:t>
            </w:r>
          </w:p>
          <w:p>
            <w:pPr>
              <w:pStyle w:val="Normal"/>
              <w:widowControl w:val="false"/>
              <w:spacing w:lineRule="auto" w:line="240"/>
              <w:ind w:left="0" w:right="0" w:hanging="0"/>
              <w:rPr/>
            </w:pPr>
            <w:r>
              <w:rPr>
                <w:bCs/>
                <w:sz w:val="24"/>
                <w:szCs w:val="24"/>
              </w:rPr>
              <w:t>__________________________________________________________________________</w:t>
            </w:r>
          </w:p>
          <w:p>
            <w:pPr>
              <w:pStyle w:val="Normal"/>
              <w:widowControl w:val="false"/>
              <w:spacing w:lineRule="auto" w:line="240"/>
              <w:ind w:left="0" w:right="0" w:hanging="0"/>
              <w:rPr/>
            </w:pPr>
            <w:r>
              <w:rPr>
                <w:bCs/>
                <w:sz w:val="24"/>
                <w:szCs w:val="24"/>
              </w:rPr>
              <w:t xml:space="preserve">Документация передана </w:t>
            </w:r>
            <w:r>
              <w:rPr>
                <w:sz w:val="24"/>
                <w:szCs w:val="24"/>
              </w:rPr>
              <w:t>Подрядчик</w:t>
            </w:r>
            <w:r>
              <w:rPr>
                <w:bCs/>
                <w:sz w:val="24"/>
                <w:szCs w:val="24"/>
              </w:rPr>
              <w:t xml:space="preserve">у в установленный Договором срок. </w:t>
            </w:r>
          </w:p>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sz w:val="24"/>
                <w:szCs w:val="24"/>
              </w:rPr>
            </w:pPr>
            <w:r>
              <w:rPr>
                <w:sz w:val="24"/>
                <w:szCs w:val="24"/>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tcPr>
                <w:p>
                  <w:pPr>
                    <w:pStyle w:val="Normal"/>
                    <w:widowControl w:val="false"/>
                    <w:spacing w:lineRule="auto" w:line="240"/>
                    <w:ind w:left="0" w:right="0" w:hanging="0"/>
                    <w:rPr/>
                  </w:pPr>
                  <w:r>
                    <w:rPr>
                      <w:bCs/>
                      <w:sz w:val="24"/>
                      <w:szCs w:val="24"/>
                    </w:rPr>
                    <w:t>Заказчик:</w:t>
                  </w:r>
                </w:p>
              </w:tc>
              <w:tc>
                <w:tcPr>
                  <w:tcW w:w="4520" w:type="dxa"/>
                  <w:tcBorders/>
                </w:tcPr>
                <w:p>
                  <w:pPr>
                    <w:pStyle w:val="Normal"/>
                    <w:widowControl w:val="false"/>
                    <w:spacing w:lineRule="auto" w:line="240"/>
                    <w:ind w:left="0" w:right="0" w:hanging="0"/>
                    <w:rPr/>
                  </w:pPr>
                  <w:r>
                    <w:rPr>
                      <w:bCs/>
                      <w:sz w:val="24"/>
                      <w:szCs w:val="24"/>
                    </w:rPr>
                    <w:t>Подрядчик:</w:t>
                  </w:r>
                </w:p>
              </w:tc>
            </w:tr>
            <w:tr>
              <w:trPr/>
              <w:tc>
                <w:tcPr>
                  <w:tcW w:w="4520" w:type="dxa"/>
                  <w:tcBorders/>
                  <w:shd w:color="auto" w:fill="auto" w:val="clear"/>
                </w:tcPr>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pPr>
                  <w:r>
                    <w:rPr>
                      <w:sz w:val="24"/>
                      <w:szCs w:val="24"/>
                    </w:rPr>
                    <w:t xml:space="preserve">_______________ / _______________ </w:t>
                  </w:r>
                </w:p>
                <w:p>
                  <w:pPr>
                    <w:pStyle w:val="Normal"/>
                    <w:widowControl w:val="false"/>
                    <w:spacing w:lineRule="auto" w:line="240"/>
                    <w:ind w:left="0" w:right="0" w:hanging="0"/>
                    <w:rPr>
                      <w:sz w:val="24"/>
                      <w:szCs w:val="24"/>
                    </w:rPr>
                  </w:pPr>
                  <w:r>
                    <w:rPr>
                      <w:sz w:val="24"/>
                      <w:szCs w:val="24"/>
                    </w:rPr>
                  </w:r>
                </w:p>
              </w:tc>
              <w:tc>
                <w:tcPr>
                  <w:tcW w:w="4520" w:type="dxa"/>
                  <w:tcBorders/>
                  <w:shd w:color="auto" w:fill="auto" w:val="clear"/>
                </w:tcPr>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pPr>
                  <w:r>
                    <w:rPr>
                      <w:sz w:val="24"/>
                      <w:szCs w:val="24"/>
                    </w:rPr>
                    <w:t xml:space="preserve">_______________ / _______________ </w:t>
                  </w:r>
                </w:p>
                <w:p>
                  <w:pPr>
                    <w:pStyle w:val="Normal"/>
                    <w:widowControl w:val="false"/>
                    <w:spacing w:lineRule="auto" w:line="240"/>
                    <w:ind w:left="0" w:right="0" w:hanging="0"/>
                    <w:rPr>
                      <w:sz w:val="24"/>
                      <w:szCs w:val="24"/>
                    </w:rPr>
                  </w:pPr>
                  <w:r>
                    <w:rPr>
                      <w:sz w:val="24"/>
                      <w:szCs w:val="24"/>
                    </w:rPr>
                  </w:r>
                </w:p>
              </w:tc>
            </w:tr>
          </w:tbl>
          <w:p>
            <w:pPr>
              <w:pStyle w:val="Title"/>
              <w:widowControl w:val="false"/>
              <w:shd w:val="clear" w:color="auto" w:fill="auto"/>
              <w:spacing w:lineRule="auto" w:line="240"/>
              <w:ind w:left="0" w:right="0" w:hanging="0"/>
              <w:jc w:val="left"/>
              <w:rPr>
                <w:i/>
                <w:i/>
                <w:iCs/>
                <w:sz w:val="24"/>
                <w:szCs w:val="24"/>
              </w:rPr>
            </w:pPr>
            <w:r>
              <w:rPr>
                <w:i/>
                <w:iCs/>
                <w:sz w:val="24"/>
                <w:szCs w:val="24"/>
              </w:rPr>
            </w:r>
          </w:p>
          <w:p>
            <w:pPr>
              <w:pStyle w:val="Title"/>
              <w:widowControl w:val="false"/>
              <w:shd w:val="clear" w:color="auto" w:fill="auto"/>
              <w:spacing w:before="0" w:after="120"/>
              <w:ind w:left="0" w:right="0" w:hanging="0"/>
              <w:jc w:val="left"/>
              <w:rPr>
                <w:i/>
                <w:i/>
                <w:iCs/>
              </w:rPr>
            </w:pPr>
            <w:r>
              <w:rPr>
                <w:i/>
                <w:iCs/>
              </w:rPr>
            </w:r>
          </w:p>
        </w:tc>
      </w:tr>
    </w:tbl>
    <w:p>
      <w:pPr>
        <w:pStyle w:val="Title"/>
        <w:ind w:left="0" w:right="0" w:hanging="0"/>
        <w:jc w:val="left"/>
        <w:rPr>
          <w:i/>
          <w:i/>
          <w:iCs/>
        </w:rPr>
      </w:pPr>
      <w:r>
        <w:rPr>
          <w:i/>
          <w:iCs/>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r>
    </w:tbl>
    <w:p>
      <w:pPr>
        <w:pStyle w:val="Normal"/>
        <w:spacing w:lineRule="auto" w:line="240"/>
        <w:ind w:left="0" w:right="0" w:hanging="0"/>
        <w:rPr>
          <w:sz w:val="22"/>
          <w:szCs w:val="22"/>
          <w:highlight w:val="yellow"/>
        </w:rPr>
      </w:pPr>
      <w:r>
        <w:rPr>
          <w:sz w:val="22"/>
          <w:szCs w:val="22"/>
          <w:highlight w:val="yellow"/>
        </w:rPr>
      </w:r>
      <w:r>
        <w:br w:type="page"/>
      </w:r>
    </w:p>
    <w:p>
      <w:pPr>
        <w:pStyle w:val="Normal"/>
        <w:spacing w:lineRule="auto" w:line="240"/>
        <w:ind w:left="0" w:right="0" w:hanging="0"/>
        <w:jc w:val="right"/>
        <w:rPr/>
      </w:pPr>
      <w:r>
        <w:rPr>
          <w:sz w:val="22"/>
          <w:szCs w:val="22"/>
          <w:highlight w:val="lightGray"/>
        </w:rPr>
        <w:t>Приложение № 3.3</w:t>
      </w:r>
    </w:p>
    <w:p>
      <w:pPr>
        <w:pStyle w:val="Normal"/>
        <w:spacing w:lineRule="auto" w:line="240"/>
        <w:ind w:left="0" w:right="0" w:hanging="0"/>
        <w:jc w:val="right"/>
        <w:rPr/>
      </w:pPr>
      <w:r>
        <w:rPr>
          <w:sz w:val="22"/>
          <w:szCs w:val="22"/>
          <w:highlight w:val="lightGray"/>
        </w:rPr>
        <w:t>к Договору подряда</w:t>
      </w:r>
    </w:p>
    <w:p>
      <w:pPr>
        <w:pStyle w:val="Normal"/>
        <w:spacing w:lineRule="auto" w:line="240"/>
        <w:ind w:left="0" w:right="0" w:hanging="0"/>
        <w:jc w:val="right"/>
        <w:rPr/>
      </w:pPr>
      <w:r>
        <w:rPr>
          <w:sz w:val="22"/>
          <w:szCs w:val="22"/>
          <w:highlight w:val="lightGray"/>
        </w:rPr>
        <w:t xml:space="preserve">от «____» __________ 20 _ г. № ____ </w:t>
      </w:r>
    </w:p>
    <w:p>
      <w:pPr>
        <w:pStyle w:val="Normal"/>
        <w:spacing w:lineRule="auto" w:line="240"/>
        <w:ind w:left="0" w:right="0" w:hanging="0"/>
        <w:jc w:val="right"/>
        <w:rPr>
          <w:sz w:val="22"/>
          <w:szCs w:val="22"/>
          <w:highlight w:val="lightGray"/>
        </w:rPr>
      </w:pPr>
      <w:r>
        <w:rPr>
          <w:sz w:val="22"/>
          <w:szCs w:val="22"/>
          <w:highlight w:val="lightGray"/>
        </w:rPr>
      </w:r>
    </w:p>
    <w:p>
      <w:pPr>
        <w:pStyle w:val="Normal"/>
        <w:spacing w:lineRule="auto" w:line="240"/>
        <w:ind w:left="0" w:right="0" w:hanging="0"/>
        <w:rPr>
          <w:b/>
          <w:bCs/>
          <w:sz w:val="24"/>
          <w:szCs w:val="24"/>
          <w:highlight w:val="lightGray"/>
        </w:rPr>
      </w:pPr>
      <w:r>
        <w:rPr>
          <w:b/>
          <w:bCs/>
          <w:sz w:val="24"/>
          <w:szCs w:val="24"/>
          <w:highlight w:val="lightGray"/>
        </w:rPr>
      </w:r>
    </w:p>
    <w:p>
      <w:pPr>
        <w:pStyle w:val="Title"/>
        <w:shd w:val="clear" w:color="auto" w:fill="auto"/>
        <w:ind w:left="0" w:right="0" w:hanging="0"/>
        <w:rPr/>
      </w:pPr>
      <w:r>
        <w:rPr>
          <w:sz w:val="24"/>
          <w:highlight w:val="lightGray"/>
        </w:rPr>
        <w:t>ФОРМА</w:t>
      </w:r>
    </w:p>
    <w:p>
      <w:pPr>
        <w:pStyle w:val="Title"/>
        <w:shd w:val="clear" w:color="auto" w:fill="auto"/>
        <w:ind w:left="0" w:right="0" w:hanging="0"/>
        <w:rPr/>
      </w:pPr>
      <w:r>
        <w:rPr>
          <w:bCs/>
          <w:sz w:val="24"/>
          <w:szCs w:val="24"/>
          <w:highlight w:val="lightGray"/>
        </w:rPr>
        <w:t xml:space="preserve">Акта сдачи-приемки оборудования и инструментов </w:t>
      </w:r>
    </w:p>
    <w:p>
      <w:pPr>
        <w:pStyle w:val="Normal"/>
        <w:spacing w:lineRule="auto" w:line="240"/>
        <w:ind w:left="0" w:right="0" w:hanging="0"/>
        <w:rPr>
          <w:sz w:val="24"/>
          <w:szCs w:val="24"/>
          <w:highlight w:val="lightGray"/>
        </w:rPr>
      </w:pPr>
      <w:r>
        <w:rPr>
          <w:sz w:val="24"/>
          <w:szCs w:val="24"/>
          <w:highlight w:val="lightGray"/>
        </w:rPr>
      </w:r>
    </w:p>
    <w:tbl>
      <w:tblPr>
        <w:tblW w:w="48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0"/>
              <w:left w:val="single" w:sz="4" w:space="0" w:color="000000"/>
              <w:bottom w:val="single" w:sz="4" w:space="0" w:color="000000"/>
              <w:right w:val="single" w:sz="4" w:space="0" w:color="000000"/>
            </w:tcBorders>
            <w:shd w:color="auto" w:fill="auto" w:val="clear"/>
          </w:tcPr>
          <w:p>
            <w:pPr>
              <w:pStyle w:val="Title"/>
              <w:widowControl w:val="false"/>
              <w:shd w:val="clear" w:color="auto" w:fill="auto"/>
              <w:spacing w:lineRule="auto" w:line="240"/>
              <w:ind w:left="0" w:right="0" w:hanging="0"/>
              <w:rPr/>
            </w:pPr>
            <w:r>
              <w:rPr>
                <w:b w:val="false"/>
                <w:bCs/>
                <w:sz w:val="24"/>
                <w:szCs w:val="24"/>
                <w:highlight w:val="lightGray"/>
              </w:rPr>
              <w:t xml:space="preserve">Акт </w:t>
            </w:r>
          </w:p>
          <w:p>
            <w:pPr>
              <w:pStyle w:val="Title"/>
              <w:widowControl w:val="false"/>
              <w:shd w:val="clear" w:color="auto" w:fill="auto"/>
              <w:spacing w:lineRule="auto" w:line="240"/>
              <w:ind w:left="0" w:right="0" w:hanging="0"/>
              <w:rPr/>
            </w:pPr>
            <w:r>
              <w:rPr>
                <w:b w:val="false"/>
                <w:bCs/>
                <w:sz w:val="24"/>
                <w:szCs w:val="24"/>
                <w:highlight w:val="lightGray"/>
              </w:rPr>
              <w:t xml:space="preserve">сдачи-приемки </w:t>
            </w:r>
            <w:r>
              <w:rPr>
                <w:b w:val="false"/>
                <w:sz w:val="24"/>
                <w:szCs w:val="24"/>
                <w:highlight w:val="lightGray"/>
              </w:rPr>
              <w:t xml:space="preserve">оборудования и инструментов </w:t>
            </w:r>
          </w:p>
          <w:p>
            <w:pPr>
              <w:pStyle w:val="Normal"/>
              <w:widowControl w:val="false"/>
              <w:spacing w:lineRule="auto" w:line="240"/>
              <w:ind w:left="0" w:right="0" w:hanging="0"/>
              <w:rPr>
                <w:sz w:val="24"/>
                <w:szCs w:val="24"/>
                <w:highlight w:val="lightGray"/>
              </w:rPr>
            </w:pPr>
            <w:r>
              <w:rPr>
                <w:sz w:val="24"/>
                <w:szCs w:val="24"/>
                <w:highlight w:val="lightGray"/>
              </w:rPr>
            </w:r>
          </w:p>
          <w:p>
            <w:pPr>
              <w:pStyle w:val="Normal"/>
              <w:widowControl w:val="false"/>
              <w:spacing w:lineRule="auto" w:line="240"/>
              <w:ind w:left="0" w:right="0" w:hanging="0"/>
              <w:rPr/>
            </w:pPr>
            <w:r>
              <w:rPr>
                <w:sz w:val="24"/>
                <w:szCs w:val="24"/>
                <w:highlight w:val="lightGray"/>
              </w:rPr>
              <w:t>г.___________                                                                                 «_____» _________20_г.</w:t>
            </w:r>
          </w:p>
          <w:p>
            <w:pPr>
              <w:pStyle w:val="Normal"/>
              <w:widowControl w:val="false"/>
              <w:spacing w:lineRule="auto" w:line="240"/>
              <w:ind w:left="0" w:right="0" w:hanging="0"/>
              <w:rPr>
                <w:sz w:val="24"/>
                <w:szCs w:val="24"/>
                <w:highlight w:val="lightGray"/>
              </w:rPr>
            </w:pPr>
            <w:r>
              <w:rPr>
                <w:sz w:val="24"/>
                <w:szCs w:val="24"/>
                <w:highlight w:val="lightGray"/>
              </w:rPr>
            </w:r>
          </w:p>
          <w:p>
            <w:pPr>
              <w:pStyle w:val="Normal"/>
              <w:widowControl w:val="false"/>
              <w:spacing w:lineRule="auto" w:line="240"/>
              <w:ind w:left="0" w:right="0" w:hanging="0"/>
              <w:rPr/>
            </w:pPr>
            <w:r>
              <w:rPr>
                <w:sz w:val="24"/>
                <w:szCs w:val="24"/>
                <w:highlight w:val="lightGray"/>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left="0" w:right="0" w:hanging="0"/>
              <w:rPr/>
            </w:pPr>
            <w:r>
              <w:rPr>
                <w:sz w:val="24"/>
                <w:szCs w:val="24"/>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left="0" w:right="0" w:hanging="0"/>
              <w:rPr/>
            </w:pPr>
            <w:r>
              <w:rPr>
                <w:sz w:val="24"/>
                <w:szCs w:val="24"/>
                <w:highlight w:val="lightGray"/>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5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887"/>
              <w:gridCol w:w="3039"/>
              <w:gridCol w:w="5018"/>
            </w:tblGrid>
            <w:tr>
              <w:trPr/>
              <w:tc>
                <w:tcPr>
                  <w:tcW w:w="8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bCs/>
                      <w:sz w:val="24"/>
                      <w:szCs w:val="24"/>
                      <w:highlight w:val="lightGray"/>
                    </w:rPr>
                    <w:t>№</w:t>
                  </w:r>
                  <w:r>
                    <w:rPr>
                      <w:bCs/>
                      <w:sz w:val="24"/>
                      <w:szCs w:val="24"/>
                      <w:highlight w:val="lightGray"/>
                    </w:rPr>
                    <w:t>п/п</w:t>
                  </w:r>
                </w:p>
              </w:tc>
              <w:tc>
                <w:tcPr>
                  <w:tcW w:w="30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bCs/>
                      <w:sz w:val="24"/>
                      <w:szCs w:val="24"/>
                      <w:highlight w:val="lightGray"/>
                    </w:rPr>
                    <w:t>Оборудование/инструмент</w:t>
                  </w:r>
                </w:p>
              </w:tc>
              <w:tc>
                <w:tcPr>
                  <w:tcW w:w="50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bCs/>
                      <w:sz w:val="24"/>
                      <w:szCs w:val="24"/>
                      <w:highlight w:val="lightGray"/>
                    </w:rPr>
                    <w:t>Характеристика (идентификационные признаки)</w:t>
                  </w:r>
                </w:p>
              </w:tc>
            </w:tr>
            <w:tr>
              <w:trPr/>
              <w:tc>
                <w:tcPr>
                  <w:tcW w:w="88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rPr>
                      <w:bCs/>
                      <w:sz w:val="24"/>
                      <w:szCs w:val="24"/>
                      <w:highlight w:val="lightGray"/>
                    </w:rPr>
                  </w:pPr>
                  <w:r>
                    <w:rPr>
                      <w:bCs/>
                      <w:sz w:val="24"/>
                      <w:szCs w:val="24"/>
                      <w:highlight w:val="lightGray"/>
                    </w:rPr>
                  </w:r>
                </w:p>
              </w:tc>
              <w:tc>
                <w:tcPr>
                  <w:tcW w:w="30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rPr>
                      <w:bCs/>
                      <w:sz w:val="24"/>
                      <w:szCs w:val="24"/>
                      <w:highlight w:val="lightGray"/>
                    </w:rPr>
                  </w:pPr>
                  <w:r>
                    <w:rPr>
                      <w:bCs/>
                      <w:sz w:val="24"/>
                      <w:szCs w:val="24"/>
                      <w:highlight w:val="lightGray"/>
                    </w:rPr>
                  </w:r>
                </w:p>
              </w:tc>
              <w:tc>
                <w:tcPr>
                  <w:tcW w:w="50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rPr>
                      <w:bCs/>
                      <w:sz w:val="24"/>
                      <w:szCs w:val="24"/>
                      <w:highlight w:val="lightGray"/>
                    </w:rPr>
                  </w:pPr>
                  <w:r>
                    <w:rPr>
                      <w:bCs/>
                      <w:sz w:val="24"/>
                      <w:szCs w:val="24"/>
                      <w:highlight w:val="lightGray"/>
                    </w:rPr>
                  </w:r>
                </w:p>
              </w:tc>
            </w:tr>
            <w:tr>
              <w:trPr/>
              <w:tc>
                <w:tcPr>
                  <w:tcW w:w="88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rPr>
                      <w:bCs/>
                      <w:sz w:val="24"/>
                      <w:szCs w:val="24"/>
                      <w:highlight w:val="lightGray"/>
                    </w:rPr>
                  </w:pPr>
                  <w:r>
                    <w:rPr>
                      <w:bCs/>
                      <w:sz w:val="24"/>
                      <w:szCs w:val="24"/>
                      <w:highlight w:val="lightGray"/>
                    </w:rPr>
                  </w:r>
                </w:p>
              </w:tc>
              <w:tc>
                <w:tcPr>
                  <w:tcW w:w="30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rPr>
                      <w:bCs/>
                      <w:sz w:val="24"/>
                      <w:szCs w:val="24"/>
                      <w:highlight w:val="lightGray"/>
                    </w:rPr>
                  </w:pPr>
                  <w:r>
                    <w:rPr>
                      <w:bCs/>
                      <w:sz w:val="24"/>
                      <w:szCs w:val="24"/>
                      <w:highlight w:val="lightGray"/>
                    </w:rPr>
                  </w:r>
                </w:p>
              </w:tc>
              <w:tc>
                <w:tcPr>
                  <w:tcW w:w="501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rPr>
                      <w:bCs/>
                      <w:sz w:val="24"/>
                      <w:szCs w:val="24"/>
                      <w:highlight w:val="lightGray"/>
                    </w:rPr>
                  </w:pPr>
                  <w:r>
                    <w:rPr>
                      <w:bCs/>
                      <w:sz w:val="24"/>
                      <w:szCs w:val="24"/>
                      <w:highlight w:val="lightGray"/>
                    </w:rPr>
                  </w:r>
                </w:p>
              </w:tc>
            </w:tr>
          </w:tbl>
          <w:p>
            <w:pPr>
              <w:pStyle w:val="Normal"/>
              <w:widowControl w:val="false"/>
              <w:spacing w:lineRule="auto" w:line="240"/>
              <w:ind w:left="0" w:right="0" w:hanging="0"/>
              <w:rPr>
                <w:bCs/>
                <w:sz w:val="24"/>
                <w:szCs w:val="24"/>
                <w:highlight w:val="lightGray"/>
              </w:rPr>
            </w:pPr>
            <w:r>
              <w:rPr>
                <w:bCs/>
                <w:sz w:val="24"/>
                <w:szCs w:val="24"/>
                <w:highlight w:val="lightGray"/>
              </w:rPr>
            </w:r>
          </w:p>
          <w:p>
            <w:pPr>
              <w:pStyle w:val="Normal"/>
              <w:widowControl w:val="false"/>
              <w:spacing w:lineRule="auto" w:line="240"/>
              <w:ind w:left="0" w:right="0" w:hanging="0"/>
              <w:rPr/>
            </w:pPr>
            <w:r>
              <w:rPr>
                <w:bCs/>
                <w:sz w:val="24"/>
                <w:szCs w:val="24"/>
                <w:highlight w:val="lightGray"/>
              </w:rPr>
              <w:t xml:space="preserve">Оборудование и инструменты переданы </w:t>
            </w:r>
            <w:r>
              <w:rPr>
                <w:sz w:val="24"/>
                <w:szCs w:val="24"/>
                <w:highlight w:val="lightGray"/>
              </w:rPr>
              <w:t>Подрядчик</w:t>
            </w:r>
            <w:r>
              <w:rPr>
                <w:bCs/>
                <w:sz w:val="24"/>
                <w:szCs w:val="24"/>
                <w:highlight w:val="lightGray"/>
              </w:rPr>
              <w:t xml:space="preserve">у в установленный Договором срок. </w:t>
            </w:r>
          </w:p>
          <w:p>
            <w:pPr>
              <w:pStyle w:val="Normal"/>
              <w:widowControl w:val="false"/>
              <w:spacing w:lineRule="auto" w:line="240"/>
              <w:ind w:left="0" w:right="0" w:hanging="0"/>
              <w:rPr>
                <w:sz w:val="24"/>
                <w:szCs w:val="24"/>
                <w:highlight w:val="lightGray"/>
              </w:rPr>
            </w:pPr>
            <w:r>
              <w:rPr>
                <w:sz w:val="24"/>
                <w:szCs w:val="24"/>
                <w:highlight w:val="lightGray"/>
              </w:rPr>
            </w:r>
          </w:p>
          <w:p>
            <w:pPr>
              <w:pStyle w:val="Normal"/>
              <w:widowControl w:val="false"/>
              <w:spacing w:lineRule="auto" w:line="240"/>
              <w:ind w:left="0" w:right="0" w:hanging="0"/>
              <w:rPr>
                <w:sz w:val="24"/>
                <w:szCs w:val="24"/>
                <w:highlight w:val="lightGray"/>
              </w:rPr>
            </w:pPr>
            <w:r>
              <w:rPr>
                <w:sz w:val="24"/>
                <w:szCs w:val="24"/>
                <w:highlight w:val="lightGray"/>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tcPr>
                <w:p>
                  <w:pPr>
                    <w:pStyle w:val="Normal"/>
                    <w:widowControl w:val="false"/>
                    <w:spacing w:lineRule="auto" w:line="240"/>
                    <w:ind w:left="0" w:right="0" w:hanging="0"/>
                    <w:rPr/>
                  </w:pPr>
                  <w:r>
                    <w:rPr>
                      <w:bCs/>
                      <w:sz w:val="24"/>
                      <w:szCs w:val="24"/>
                      <w:highlight w:val="lightGray"/>
                    </w:rPr>
                    <w:t>Заказчик:</w:t>
                  </w:r>
                </w:p>
              </w:tc>
              <w:tc>
                <w:tcPr>
                  <w:tcW w:w="4520" w:type="dxa"/>
                  <w:tcBorders/>
                </w:tcPr>
                <w:p>
                  <w:pPr>
                    <w:pStyle w:val="Normal"/>
                    <w:widowControl w:val="false"/>
                    <w:spacing w:lineRule="auto" w:line="240"/>
                    <w:ind w:left="0" w:right="0" w:hanging="0"/>
                    <w:rPr/>
                  </w:pPr>
                  <w:r>
                    <w:rPr>
                      <w:bCs/>
                      <w:sz w:val="24"/>
                      <w:szCs w:val="24"/>
                      <w:highlight w:val="lightGray"/>
                    </w:rPr>
                    <w:t>Подрядчик:</w:t>
                  </w:r>
                </w:p>
              </w:tc>
            </w:tr>
            <w:tr>
              <w:trPr/>
              <w:tc>
                <w:tcPr>
                  <w:tcW w:w="4520" w:type="dxa"/>
                  <w:tcBorders/>
                  <w:shd w:color="auto" w:fill="auto" w:val="clear"/>
                </w:tcPr>
                <w:p>
                  <w:pPr>
                    <w:pStyle w:val="Normal"/>
                    <w:widowControl w:val="false"/>
                    <w:spacing w:lineRule="auto" w:line="240"/>
                    <w:ind w:left="0" w:right="0" w:hanging="0"/>
                    <w:rPr>
                      <w:sz w:val="24"/>
                      <w:szCs w:val="24"/>
                      <w:highlight w:val="lightGray"/>
                    </w:rPr>
                  </w:pPr>
                  <w:r>
                    <w:rPr>
                      <w:sz w:val="24"/>
                      <w:szCs w:val="24"/>
                      <w:highlight w:val="lightGray"/>
                    </w:rPr>
                  </w:r>
                </w:p>
                <w:p>
                  <w:pPr>
                    <w:pStyle w:val="Normal"/>
                    <w:widowControl w:val="false"/>
                    <w:spacing w:lineRule="auto" w:line="240"/>
                    <w:ind w:left="0" w:right="0" w:hanging="0"/>
                    <w:rPr>
                      <w:sz w:val="24"/>
                      <w:szCs w:val="24"/>
                      <w:highlight w:val="lightGray"/>
                    </w:rPr>
                  </w:pPr>
                  <w:r>
                    <w:rPr>
                      <w:sz w:val="24"/>
                      <w:szCs w:val="24"/>
                      <w:highlight w:val="lightGray"/>
                    </w:rPr>
                  </w:r>
                </w:p>
                <w:p>
                  <w:pPr>
                    <w:pStyle w:val="Normal"/>
                    <w:widowControl w:val="false"/>
                    <w:spacing w:lineRule="auto" w:line="240"/>
                    <w:ind w:left="0" w:right="0" w:hanging="0"/>
                    <w:rPr/>
                  </w:pPr>
                  <w:r>
                    <w:rPr>
                      <w:sz w:val="24"/>
                      <w:szCs w:val="24"/>
                      <w:highlight w:val="lightGray"/>
                    </w:rPr>
                    <w:t>_______________ / _______________ /</w:t>
                  </w:r>
                </w:p>
                <w:p>
                  <w:pPr>
                    <w:pStyle w:val="Normal"/>
                    <w:widowControl w:val="false"/>
                    <w:spacing w:lineRule="auto" w:line="240"/>
                    <w:ind w:left="0" w:right="0" w:hanging="0"/>
                    <w:rPr/>
                  </w:pPr>
                  <w:r>
                    <w:rPr>
                      <w:sz w:val="24"/>
                      <w:szCs w:val="24"/>
                      <w:highlight w:val="lightGray"/>
                    </w:rPr>
                    <w:t>м.п.</w:t>
                  </w:r>
                </w:p>
              </w:tc>
              <w:tc>
                <w:tcPr>
                  <w:tcW w:w="4520" w:type="dxa"/>
                  <w:tcBorders/>
                  <w:shd w:color="auto" w:fill="auto" w:val="clear"/>
                </w:tcPr>
                <w:p>
                  <w:pPr>
                    <w:pStyle w:val="Normal"/>
                    <w:widowControl w:val="false"/>
                    <w:spacing w:lineRule="auto" w:line="240"/>
                    <w:ind w:left="0" w:right="0" w:hanging="0"/>
                    <w:rPr>
                      <w:sz w:val="24"/>
                      <w:szCs w:val="24"/>
                      <w:highlight w:val="lightGray"/>
                    </w:rPr>
                  </w:pPr>
                  <w:r>
                    <w:rPr>
                      <w:sz w:val="24"/>
                      <w:szCs w:val="24"/>
                      <w:highlight w:val="lightGray"/>
                    </w:rPr>
                  </w:r>
                </w:p>
                <w:p>
                  <w:pPr>
                    <w:pStyle w:val="Normal"/>
                    <w:widowControl w:val="false"/>
                    <w:spacing w:lineRule="auto" w:line="240"/>
                    <w:ind w:left="0" w:right="0" w:hanging="0"/>
                    <w:rPr>
                      <w:sz w:val="24"/>
                      <w:szCs w:val="24"/>
                      <w:highlight w:val="lightGray"/>
                    </w:rPr>
                  </w:pPr>
                  <w:r>
                    <w:rPr>
                      <w:sz w:val="24"/>
                      <w:szCs w:val="24"/>
                      <w:highlight w:val="lightGray"/>
                    </w:rPr>
                  </w:r>
                </w:p>
                <w:p>
                  <w:pPr>
                    <w:pStyle w:val="Normal"/>
                    <w:widowControl w:val="false"/>
                    <w:spacing w:lineRule="auto" w:line="240"/>
                    <w:ind w:left="0" w:right="0" w:hanging="0"/>
                    <w:rPr/>
                  </w:pPr>
                  <w:r>
                    <w:rPr>
                      <w:sz w:val="24"/>
                      <w:szCs w:val="24"/>
                      <w:highlight w:val="lightGray"/>
                    </w:rPr>
                    <w:t>_______________ / _______________ /</w:t>
                  </w:r>
                </w:p>
                <w:p>
                  <w:pPr>
                    <w:pStyle w:val="Normal"/>
                    <w:widowControl w:val="false"/>
                    <w:spacing w:lineRule="auto" w:line="240"/>
                    <w:ind w:left="0" w:right="0" w:hanging="0"/>
                    <w:rPr/>
                  </w:pPr>
                  <w:r>
                    <w:rPr>
                      <w:sz w:val="24"/>
                      <w:szCs w:val="24"/>
                      <w:highlight w:val="lightGray"/>
                    </w:rPr>
                    <w:t>м.п.</w:t>
                  </w:r>
                </w:p>
              </w:tc>
            </w:tr>
          </w:tbl>
          <w:p>
            <w:pPr>
              <w:pStyle w:val="Title"/>
              <w:widowControl w:val="false"/>
              <w:shd w:val="clear" w:color="auto" w:fill="auto"/>
              <w:spacing w:lineRule="auto" w:line="240"/>
              <w:ind w:left="0" w:right="0" w:hanging="0"/>
              <w:jc w:val="left"/>
              <w:rPr>
                <w:i/>
                <w:i/>
                <w:iCs/>
                <w:sz w:val="24"/>
                <w:szCs w:val="24"/>
                <w:highlight w:val="lightGray"/>
              </w:rPr>
            </w:pPr>
            <w:r>
              <w:rPr>
                <w:i/>
                <w:iCs/>
                <w:sz w:val="24"/>
                <w:szCs w:val="24"/>
                <w:highlight w:val="lightGray"/>
              </w:rPr>
            </w:r>
          </w:p>
          <w:p>
            <w:pPr>
              <w:pStyle w:val="Title"/>
              <w:widowControl w:val="false"/>
              <w:shd w:val="clear" w:color="auto" w:fill="auto"/>
              <w:spacing w:lineRule="auto" w:line="240" w:before="0" w:after="120"/>
              <w:ind w:left="0" w:right="0" w:hanging="0"/>
              <w:jc w:val="left"/>
              <w:rPr>
                <w:i/>
                <w:i/>
                <w:iCs/>
                <w:sz w:val="24"/>
                <w:szCs w:val="24"/>
                <w:highlight w:val="lightGray"/>
              </w:rPr>
            </w:pPr>
            <w:r>
              <w:rPr>
                <w:i/>
                <w:iCs/>
                <w:sz w:val="24"/>
                <w:szCs w:val="24"/>
                <w:highlight w:val="lightGray"/>
              </w:rPr>
            </w:r>
          </w:p>
        </w:tc>
      </w:tr>
    </w:tbl>
    <w:p>
      <w:pPr>
        <w:pStyle w:val="Normal"/>
        <w:spacing w:lineRule="auto" w:line="240"/>
        <w:ind w:left="0" w:right="0" w:hanging="0"/>
        <w:rPr>
          <w:sz w:val="24"/>
          <w:szCs w:val="24"/>
          <w:highlight w:val="yellow"/>
        </w:rPr>
      </w:pPr>
      <w:r>
        <w:rPr>
          <w:sz w:val="24"/>
          <w:szCs w:val="24"/>
          <w:highlight w:val="yellow"/>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r>
    </w:tbl>
    <w:p>
      <w:pPr>
        <w:pStyle w:val="Normal"/>
        <w:spacing w:lineRule="auto" w:line="240"/>
        <w:ind w:left="0" w:right="0" w:hanging="0"/>
        <w:jc w:val="right"/>
        <w:rPr/>
      </w:pPr>
      <w:r>
        <w:br w:type="page"/>
      </w:r>
      <w:r>
        <w:rPr>
          <w:sz w:val="22"/>
          <w:szCs w:val="22"/>
        </w:rPr>
        <w:t>Приложение № 4</w:t>
      </w:r>
    </w:p>
    <w:p>
      <w:pPr>
        <w:pStyle w:val="Normal"/>
        <w:spacing w:lineRule="auto" w:line="240"/>
        <w:ind w:left="0" w:right="0" w:hanging="0"/>
        <w:jc w:val="right"/>
        <w:rPr/>
      </w:pPr>
      <w:r>
        <w:rPr>
          <w:sz w:val="22"/>
          <w:szCs w:val="22"/>
        </w:rPr>
        <w:t>к Договору подряда</w:t>
      </w:r>
    </w:p>
    <w:p>
      <w:pPr>
        <w:pStyle w:val="Normal"/>
        <w:spacing w:lineRule="auto" w:line="240"/>
        <w:ind w:left="0" w:right="0" w:hanging="0"/>
        <w:jc w:val="right"/>
        <w:rPr/>
      </w:pPr>
      <w:r>
        <w:rPr>
          <w:sz w:val="22"/>
          <w:szCs w:val="22"/>
        </w:rPr>
        <w:t>от «____» __________ 20 _ г. № ____</w:t>
      </w:r>
    </w:p>
    <w:p>
      <w:pPr>
        <w:pStyle w:val="Normal"/>
        <w:spacing w:lineRule="auto" w:line="240"/>
        <w:ind w:left="0" w:right="0" w:hanging="0"/>
        <w:jc w:val="right"/>
        <w:rPr>
          <w:b/>
          <w:bCs/>
          <w:sz w:val="24"/>
          <w:szCs w:val="24"/>
        </w:rPr>
      </w:pPr>
      <w:r>
        <w:rPr>
          <w:b/>
          <w:bCs/>
          <w:sz w:val="24"/>
          <w:szCs w:val="24"/>
        </w:rPr>
      </w:r>
    </w:p>
    <w:p>
      <w:pPr>
        <w:pStyle w:val="Normal"/>
        <w:spacing w:lineRule="auto" w:line="240"/>
        <w:ind w:left="0" w:right="0" w:hanging="0"/>
        <w:jc w:val="center"/>
        <w:rPr>
          <w:b/>
          <w:bCs/>
        </w:rPr>
      </w:pPr>
      <w:r>
        <w:rPr>
          <w:b/>
          <w:bCs/>
        </w:rPr>
      </w:r>
    </w:p>
    <w:p>
      <w:pPr>
        <w:pStyle w:val="Normal"/>
        <w:spacing w:lineRule="auto" w:line="240"/>
        <w:ind w:left="0" w:right="0" w:hanging="0"/>
        <w:jc w:val="center"/>
        <w:rPr/>
      </w:pPr>
      <w:r>
        <w:rPr>
          <w:b/>
          <w:sz w:val="24"/>
        </w:rPr>
        <w:t>Перечень допусков, разрешений и лицензий Подрядчика</w:t>
      </w:r>
    </w:p>
    <w:p>
      <w:pPr>
        <w:pStyle w:val="Normal"/>
        <w:spacing w:lineRule="auto" w:line="240"/>
        <w:ind w:left="0" w:right="0" w:hanging="0"/>
        <w:jc w:val="center"/>
        <w:rPr>
          <w:b/>
          <w:bCs/>
        </w:rPr>
      </w:pPr>
      <w:r>
        <w:rPr>
          <w:b/>
          <w:bCs/>
        </w:rPr>
      </w:r>
    </w:p>
    <w:tbl>
      <w:tblPr>
        <w:tblW w:w="4800" w:type="pct"/>
        <w:jc w:val="left"/>
        <w:tblInd w:w="0" w:type="dxa"/>
        <w:tblLayout w:type="fixed"/>
        <w:tblCellMar>
          <w:top w:w="0" w:type="dxa"/>
          <w:left w:w="108" w:type="dxa"/>
          <w:bottom w:w="0" w:type="dxa"/>
          <w:right w:w="108" w:type="dxa"/>
        </w:tblCellMar>
        <w:tblLook w:val="04a0" w:noVBand="1" w:noHBand="0" w:lastColumn="0" w:firstColumn="1" w:lastRow="0" w:firstRow="1"/>
      </w:tblPr>
      <w:tblGrid>
        <w:gridCol w:w="702"/>
        <w:gridCol w:w="1471"/>
        <w:gridCol w:w="1321"/>
        <w:gridCol w:w="1592"/>
        <w:gridCol w:w="1187"/>
        <w:gridCol w:w="1322"/>
        <w:gridCol w:w="1655"/>
      </w:tblGrid>
      <w:tr>
        <w:trPr>
          <w:trHeight w:val="2142" w:hRule="atLeast"/>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Cs/>
                <w:sz w:val="22"/>
                <w:szCs w:val="22"/>
              </w:rPr>
              <w:t xml:space="preserve">№ </w:t>
            </w:r>
            <w:r>
              <w:rPr>
                <w:bCs/>
                <w:sz w:val="22"/>
                <w:szCs w:val="22"/>
              </w:rPr>
              <w:t>п/п</w:t>
            </w:r>
          </w:p>
        </w:tc>
        <w:tc>
          <w:tcPr>
            <w:tcW w:w="14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Cs/>
                <w:sz w:val="22"/>
                <w:szCs w:val="22"/>
              </w:rPr>
              <w:t>Разрешительный документ</w:t>
            </w:r>
          </w:p>
        </w:tc>
        <w:tc>
          <w:tcPr>
            <w:tcW w:w="132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Cs/>
                <w:sz w:val="22"/>
                <w:szCs w:val="22"/>
              </w:rPr>
              <w:t xml:space="preserve">Номер, дата выдачи, </w:t>
            </w:r>
          </w:p>
          <w:p>
            <w:pPr>
              <w:pStyle w:val="Normal"/>
              <w:widowControl w:val="false"/>
              <w:spacing w:lineRule="auto" w:line="240"/>
              <w:ind w:left="0" w:right="0" w:hanging="0"/>
              <w:jc w:val="center"/>
              <w:rPr/>
            </w:pPr>
            <w:r>
              <w:rPr>
                <w:bCs/>
                <w:sz w:val="22"/>
                <w:szCs w:val="22"/>
              </w:rPr>
              <w:t xml:space="preserve">кем выдан </w:t>
            </w:r>
          </w:p>
        </w:tc>
        <w:tc>
          <w:tcPr>
            <w:tcW w:w="15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Cs/>
                <w:sz w:val="22"/>
                <w:szCs w:val="22"/>
              </w:rPr>
              <w:t>Разрешаемая деятельность (виды деятельности)</w:t>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Cs/>
                <w:sz w:val="22"/>
                <w:szCs w:val="22"/>
              </w:rPr>
              <w:t>Начало действия разрешительного документа</w:t>
            </w:r>
          </w:p>
        </w:tc>
        <w:tc>
          <w:tcPr>
            <w:tcW w:w="13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Cs/>
                <w:sz w:val="22"/>
                <w:szCs w:val="22"/>
              </w:rPr>
              <w:t xml:space="preserve">Окончание действия разрешительного документа </w:t>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4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32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5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3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r>
      <w:tr>
        <w:trPr>
          <w:trHeight w:val="532" w:hRule="atLeast"/>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4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32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5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3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r>
      <w:tr>
        <w:trPr>
          <w:trHeight w:val="505" w:hRule="atLeast"/>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47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32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59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1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3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c>
          <w:tcPr>
            <w:tcW w:w="165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Cs/>
                <w:sz w:val="22"/>
                <w:szCs w:val="22"/>
              </w:rPr>
            </w:pPr>
            <w:r>
              <w:rPr>
                <w:bCs/>
                <w:sz w:val="22"/>
                <w:szCs w:val="22"/>
              </w:rPr>
            </w:r>
          </w:p>
        </w:tc>
      </w:tr>
    </w:tbl>
    <w:p>
      <w:pPr>
        <w:pStyle w:val="Normal"/>
        <w:spacing w:lineRule="auto" w:line="240"/>
        <w:ind w:left="0" w:right="0" w:hanging="0"/>
        <w:jc w:val="center"/>
        <w:rPr>
          <w:b/>
          <w:bCs/>
        </w:rPr>
      </w:pPr>
      <w:r>
        <w:rPr>
          <w:b/>
          <w:bCs/>
        </w:rPr>
      </w:r>
    </w:p>
    <w:p>
      <w:pPr>
        <w:pStyle w:val="Normal"/>
        <w:spacing w:lineRule="auto" w:line="240"/>
        <w:ind w:left="0" w:right="0" w:hanging="0"/>
        <w:jc w:val="center"/>
        <w:rPr>
          <w:b/>
          <w:sz w:val="24"/>
          <w:szCs w:val="24"/>
        </w:rPr>
      </w:pPr>
      <w:r>
        <w:rPr>
          <w:b/>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rPr>
      </w:pPr>
      <w:r>
        <w:rPr>
          <w:sz w:val="24"/>
        </w:rPr>
      </w:r>
    </w:p>
    <w:p>
      <w:pPr>
        <w:pStyle w:val="Normal"/>
        <w:spacing w:lineRule="auto" w:line="240"/>
        <w:ind w:left="0" w:right="0"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r>
    </w:tbl>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r>
        <w:br w:type="page"/>
      </w:r>
    </w:p>
    <w:p>
      <w:pPr>
        <w:pStyle w:val="Normal"/>
        <w:spacing w:lineRule="auto" w:line="240"/>
        <w:ind w:left="0" w:right="0" w:hanging="0"/>
        <w:jc w:val="right"/>
        <w:rPr/>
      </w:pPr>
      <w:r>
        <w:rPr>
          <w:sz w:val="22"/>
          <w:szCs w:val="22"/>
        </w:rPr>
        <w:t>Приложение № 5</w:t>
      </w:r>
    </w:p>
    <w:p>
      <w:pPr>
        <w:pStyle w:val="Normal"/>
        <w:spacing w:lineRule="auto" w:line="240"/>
        <w:ind w:left="0" w:right="0" w:hanging="0"/>
        <w:jc w:val="right"/>
        <w:rPr/>
      </w:pPr>
      <w:r>
        <w:rPr>
          <w:sz w:val="22"/>
          <w:szCs w:val="22"/>
        </w:rPr>
        <w:t>к Договору подряда</w:t>
      </w:r>
    </w:p>
    <w:p>
      <w:pPr>
        <w:pStyle w:val="Normal"/>
        <w:spacing w:lineRule="auto" w:line="240"/>
        <w:ind w:left="0" w:right="0" w:hanging="0"/>
        <w:jc w:val="right"/>
        <w:rPr/>
      </w:pPr>
      <w:r>
        <w:rPr>
          <w:sz w:val="22"/>
          <w:szCs w:val="22"/>
        </w:rPr>
        <w:t xml:space="preserve">от «____» __________ 20 _ г. № ____ </w:t>
      </w:r>
    </w:p>
    <w:p>
      <w:pPr>
        <w:pStyle w:val="Normal"/>
        <w:spacing w:lineRule="auto" w:line="240"/>
        <w:ind w:left="0" w:right="0" w:hanging="0"/>
        <w:jc w:val="right"/>
        <w:rPr>
          <w:sz w:val="22"/>
          <w:szCs w:val="22"/>
        </w:rPr>
      </w:pPr>
      <w:r>
        <w:rPr>
          <w:sz w:val="22"/>
          <w:szCs w:val="22"/>
        </w:rPr>
      </w:r>
    </w:p>
    <w:p>
      <w:pPr>
        <w:pStyle w:val="Normal"/>
        <w:spacing w:lineRule="auto" w:line="240"/>
        <w:ind w:left="0" w:right="0" w:hanging="0"/>
        <w:rPr>
          <w:b/>
          <w:sz w:val="24"/>
        </w:rPr>
      </w:pPr>
      <w:r>
        <w:rPr>
          <w:b/>
          <w:sz w:val="24"/>
        </w:rPr>
      </w:r>
    </w:p>
    <w:p>
      <w:pPr>
        <w:pStyle w:val="Normal"/>
        <w:spacing w:lineRule="auto" w:line="240"/>
        <w:ind w:left="0" w:right="0" w:hanging="0"/>
        <w:jc w:val="center"/>
        <w:rPr/>
      </w:pPr>
      <w:r>
        <w:rPr>
          <w:b/>
          <w:bCs/>
          <w:sz w:val="24"/>
          <w:szCs w:val="24"/>
        </w:rPr>
        <w:t>Размер ответственности Подрядчика за нарушения</w:t>
      </w:r>
    </w:p>
    <w:p>
      <w:pPr>
        <w:pStyle w:val="Normal"/>
        <w:spacing w:lineRule="auto" w:line="240"/>
        <w:ind w:left="0" w:right="0" w:hanging="0"/>
        <w:jc w:val="center"/>
        <w:rPr/>
      </w:pPr>
      <w:r>
        <w:rPr>
          <w:b/>
          <w:bCs/>
          <w:sz w:val="24"/>
          <w:szCs w:val="24"/>
        </w:rPr>
        <w:t>пропускного и внутриобъектового режима, требований охраны труда,</w:t>
      </w:r>
    </w:p>
    <w:p>
      <w:pPr>
        <w:pStyle w:val="Normal"/>
        <w:spacing w:lineRule="auto" w:line="240"/>
        <w:ind w:left="0" w:right="0" w:hanging="0"/>
        <w:jc w:val="center"/>
        <w:rPr/>
      </w:pPr>
      <w:r>
        <w:rPr>
          <w:b/>
          <w:bCs/>
          <w:sz w:val="24"/>
          <w:szCs w:val="24"/>
        </w:rPr>
        <w:t>пожарной и промышленной безопасности</w:t>
      </w:r>
    </w:p>
    <w:p>
      <w:pPr>
        <w:pStyle w:val="Normal"/>
        <w:spacing w:lineRule="auto" w:line="240"/>
        <w:ind w:left="0" w:right="0" w:hanging="0"/>
        <w:rPr>
          <w:b/>
          <w:sz w:val="24"/>
          <w:szCs w:val="24"/>
        </w:rPr>
      </w:pPr>
      <w:r>
        <w:rPr>
          <w:b/>
          <w:sz w:val="24"/>
          <w:szCs w:val="24"/>
        </w:rPr>
      </w:r>
    </w:p>
    <w:tbl>
      <w:tblPr>
        <w:tblW w:w="4700" w:type="pct"/>
        <w:jc w:val="left"/>
        <w:tblInd w:w="0" w:type="dxa"/>
        <w:tblLayout w:type="fixed"/>
        <w:tblCellMar>
          <w:top w:w="0" w:type="dxa"/>
          <w:left w:w="108" w:type="dxa"/>
          <w:bottom w:w="0" w:type="dxa"/>
          <w:right w:w="108" w:type="dxa"/>
        </w:tblCellMar>
        <w:tblLook w:val="01e0" w:noVBand="0" w:noHBand="0" w:lastColumn="1" w:firstColumn="1" w:lastRow="1" w:firstRow="1"/>
      </w:tblPr>
      <w:tblGrid>
        <w:gridCol w:w="3643"/>
        <w:gridCol w:w="5414"/>
      </w:tblGrid>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b/>
                <w:sz w:val="24"/>
                <w:szCs w:val="24"/>
              </w:rPr>
              <w:t>Виды нарушений</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b/>
                <w:sz w:val="24"/>
                <w:szCs w:val="24"/>
              </w:rPr>
              <w:t>Штрафные санкции</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rPr>
              <w:t>1. Нарушение правил пожарной безопасности (ППБ):</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sz w:val="24"/>
                <w:szCs w:val="24"/>
              </w:rPr>
            </w:pPr>
            <w:r>
              <w:rPr>
                <w:sz w:val="24"/>
                <w:szCs w:val="24"/>
              </w:rPr>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szCs w:val="24"/>
              </w:rPr>
              <w:t>1.1. Нарушение ППБ без возникновения пожара</w:t>
            </w:r>
          </w:p>
          <w:p>
            <w:pPr>
              <w:pStyle w:val="Normal"/>
              <w:widowControl w:val="false"/>
              <w:spacing w:lineRule="auto" w:line="240"/>
              <w:ind w:left="0" w:right="0" w:hanging="0"/>
              <w:rPr>
                <w:b/>
                <w:sz w:val="24"/>
                <w:szCs w:val="24"/>
              </w:rPr>
            </w:pPr>
            <w:r>
              <w:rPr>
                <w:b/>
                <w:sz w:val="24"/>
                <w:szCs w:val="24"/>
              </w:rPr>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szCs w:val="24"/>
              </w:rPr>
              <w:t>25 000 (двадцать пять тысяч) рублей за каждый случай нарушения.</w:t>
            </w:r>
          </w:p>
          <w:p>
            <w:pPr>
              <w:pStyle w:val="Normal"/>
              <w:widowControl w:val="false"/>
              <w:spacing w:lineRule="auto" w:line="240"/>
              <w:ind w:left="0" w:right="0" w:hanging="0"/>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szCs w:val="24"/>
              </w:rPr>
              <w:t>1.2. Нарушение ППБ, ставшее причиной возникновения пожара, не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szCs w:val="24"/>
              </w:rPr>
              <w:t>50 000 (пятьдесят тысяч) рублей за каждый случай нарушения.</w:t>
            </w:r>
          </w:p>
          <w:p>
            <w:pPr>
              <w:pStyle w:val="Normal"/>
              <w:widowControl w:val="false"/>
              <w:spacing w:lineRule="auto" w:line="240"/>
              <w:ind w:left="0" w:right="0" w:hanging="0"/>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szCs w:val="24"/>
              </w:rPr>
              <w:t>1.3. Нарушение ППБ, ставшее причиной возникновения пожара, причинившего ущерб имуществу Заказчика.</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szCs w:val="24"/>
              </w:rPr>
              <w:t xml:space="preserve"> </w:t>
            </w:r>
            <w:r>
              <w:rPr>
                <w:sz w:val="24"/>
                <w:szCs w:val="24"/>
              </w:rPr>
              <w:t>250 000 (двести пятьдесят тысяч) рублей за каждый случай нарушения.</w:t>
            </w:r>
          </w:p>
        </w:tc>
      </w:tr>
      <w:tr>
        <w:trPr/>
        <w:tc>
          <w:tcPr>
            <w:tcW w:w="364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rPr>
              <w:t>2.</w:t>
            </w:r>
            <w:r>
              <w:rPr>
                <w:b/>
                <w:sz w:val="24"/>
                <w:szCs w:val="24"/>
              </w:rPr>
              <w:t xml:space="preserve"> </w:t>
            </w:r>
            <w:r>
              <w:rPr>
                <w:sz w:val="24"/>
              </w:rPr>
              <w:t xml:space="preserve">Нарушение пропускного и внутриобъектового режима, </w:t>
            </w:r>
            <w:r>
              <w:rPr>
                <w:color w:val="000000"/>
                <w:sz w:val="24"/>
              </w:rPr>
              <w:t>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541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rPr/>
            </w:pPr>
            <w:r>
              <w:rPr>
                <w:sz w:val="24"/>
                <w:szCs w:val="24"/>
              </w:rPr>
              <w:t>- 50 000 (пятьдесят тысяч) рублей за каждый случай нарушения;</w:t>
            </w:r>
          </w:p>
          <w:p>
            <w:pPr>
              <w:pStyle w:val="Normal"/>
              <w:widowControl w:val="false"/>
              <w:spacing w:lineRule="auto" w:line="240"/>
              <w:ind w:left="0" w:right="0" w:hanging="0"/>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left="0" w:right="0" w:hanging="0"/>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4"/>
        </w:rPr>
      </w:pPr>
      <w:r>
        <w:rPr>
          <w:sz w:val="24"/>
        </w:rPr>
      </w:r>
    </w:p>
    <w:p>
      <w:pPr>
        <w:pStyle w:val="Normal"/>
        <w:spacing w:lineRule="auto" w:line="240"/>
        <w:ind w:left="0" w:right="0"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r>
    </w:tbl>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rPr>
          <w:sz w:val="22"/>
          <w:szCs w:val="22"/>
        </w:rPr>
      </w:pPr>
      <w:r>
        <w:rPr>
          <w:sz w:val="22"/>
          <w:szCs w:val="22"/>
        </w:rPr>
      </w:r>
    </w:p>
    <w:p>
      <w:pPr>
        <w:pStyle w:val="Normal"/>
        <w:spacing w:lineRule="auto" w:line="240"/>
        <w:ind w:left="0" w:right="0" w:hanging="0"/>
        <w:jc w:val="left"/>
        <w:rPr>
          <w:sz w:val="22"/>
          <w:szCs w:val="22"/>
        </w:rPr>
      </w:pPr>
      <w:r>
        <w:rPr>
          <w:sz w:val="22"/>
          <w:szCs w:val="22"/>
        </w:rPr>
      </w:r>
      <w:bookmarkStart w:id="39" w:name="RANGE!A1%2525252525252525252525252525252"/>
      <w:bookmarkStart w:id="40" w:name="RANGE!A1%2525252525252525252525252525252"/>
      <w:bookmarkStart w:id="41" w:name="RANGE!A1%2525252525252525252525252525252"/>
      <w:bookmarkStart w:id="42" w:name="RANGE!A1%2525252525252525252525252525252"/>
      <w:bookmarkEnd w:id="41"/>
      <w:bookmarkEnd w:id="42"/>
      <w:r>
        <w:br w:type="page"/>
      </w:r>
    </w:p>
    <w:p>
      <w:pPr>
        <w:pStyle w:val="Normal"/>
        <w:spacing w:lineRule="auto" w:line="240"/>
        <w:ind w:left="0" w:right="0" w:hanging="0"/>
        <w:jc w:val="right"/>
        <w:rPr/>
      </w:pPr>
      <w:r>
        <w:rPr>
          <w:sz w:val="22"/>
          <w:highlight w:val="lightGray"/>
        </w:rPr>
        <w:t xml:space="preserve">Приложение № </w:t>
      </w:r>
      <w:r>
        <w:rPr>
          <w:sz w:val="22"/>
          <w:szCs w:val="22"/>
          <w:highlight w:val="lightGray"/>
        </w:rPr>
        <w:t>6</w:t>
      </w:r>
    </w:p>
    <w:p>
      <w:pPr>
        <w:pStyle w:val="Normal"/>
        <w:spacing w:lineRule="auto" w:line="240"/>
        <w:ind w:left="0" w:right="0" w:hanging="0"/>
        <w:jc w:val="right"/>
        <w:rPr/>
      </w:pPr>
      <w:r>
        <w:rPr>
          <w:sz w:val="22"/>
          <w:highlight w:val="lightGray"/>
        </w:rPr>
        <w:t>к Договору подряда</w:t>
      </w:r>
    </w:p>
    <w:p>
      <w:pPr>
        <w:pStyle w:val="Normal"/>
        <w:spacing w:lineRule="auto" w:line="240"/>
        <w:ind w:left="0" w:right="0" w:hanging="0"/>
        <w:jc w:val="right"/>
        <w:rPr/>
      </w:pPr>
      <w:r>
        <w:rPr>
          <w:sz w:val="22"/>
          <w:szCs w:val="22"/>
          <w:highlight w:val="lightGray"/>
        </w:rPr>
        <w:t>от «____» __________ 20__ № ____</w:t>
      </w:r>
    </w:p>
    <w:p>
      <w:pPr>
        <w:pStyle w:val="Normal"/>
        <w:spacing w:lineRule="auto" w:line="240"/>
        <w:ind w:left="0" w:right="0" w:hanging="0"/>
        <w:jc w:val="right"/>
        <w:rPr>
          <w:b/>
          <w:bCs/>
          <w:color w:val="000000"/>
          <w:sz w:val="24"/>
          <w:szCs w:val="24"/>
        </w:rPr>
      </w:pPr>
      <w:r>
        <w:rPr>
          <w:b/>
          <w:bCs/>
          <w:color w:val="000000"/>
          <w:sz w:val="24"/>
          <w:szCs w:val="24"/>
        </w:rPr>
      </w:r>
    </w:p>
    <w:p>
      <w:pPr>
        <w:pStyle w:val="Normal"/>
        <w:spacing w:lineRule="auto" w:line="240"/>
        <w:ind w:left="0" w:right="0" w:hanging="0"/>
        <w:jc w:val="center"/>
        <w:rPr/>
      </w:pPr>
      <w:r>
        <w:rPr>
          <w:b/>
          <w:bCs/>
          <w:sz w:val="24"/>
          <w:szCs w:val="24"/>
        </w:rPr>
        <w:t>Форма справки о заключенных договорах Подрядчика с Субподрядчиками</w:t>
      </w:r>
      <w:r>
        <w:rPr>
          <w:b/>
          <w:sz w:val="24"/>
          <w:szCs w:val="24"/>
        </w:rPr>
        <w:t xml:space="preserve"> </w:t>
      </w:r>
    </w:p>
    <w:p>
      <w:pPr>
        <w:pStyle w:val="Normal"/>
        <w:spacing w:lineRule="auto" w:line="240"/>
        <w:ind w:left="0" w:right="0" w:hanging="0"/>
        <w:jc w:val="right"/>
        <w:rPr>
          <w:sz w:val="16"/>
          <w:szCs w:val="16"/>
        </w:rPr>
      </w:pPr>
      <w:r>
        <w:rPr>
          <w:sz w:val="16"/>
          <w:szCs w:val="16"/>
        </w:rPr>
      </w:r>
    </w:p>
    <w:tbl>
      <w:tblPr>
        <w:tblW w:w="5000" w:type="pct"/>
        <w:jc w:val="center"/>
        <w:tblInd w:w="0" w:type="dxa"/>
        <w:tblLayout w:type="fixed"/>
        <w:tblCellMar>
          <w:top w:w="0" w:type="dxa"/>
          <w:left w:w="28" w:type="dxa"/>
          <w:bottom w:w="0" w:type="dxa"/>
          <w:right w:w="28" w:type="dxa"/>
        </w:tblCellMar>
        <w:tblLook w:val="04a0" w:noVBand="1" w:noHBand="0" w:lastColumn="0" w:firstColumn="1" w:lastRow="0" w:firstRow="1"/>
      </w:tblPr>
      <w:tblGrid>
        <w:gridCol w:w="178"/>
        <w:gridCol w:w="532"/>
        <w:gridCol w:w="774"/>
        <w:gridCol w:w="946"/>
        <w:gridCol w:w="1591"/>
        <w:gridCol w:w="1966"/>
        <w:gridCol w:w="1870"/>
        <w:gridCol w:w="661"/>
        <w:gridCol w:w="1118"/>
      </w:tblGrid>
      <w:tr>
        <w:trPr>
          <w:trHeight w:val="1327" w:hRule="atLeast"/>
        </w:trPr>
        <w:tc>
          <w:tcPr>
            <w:tcW w:w="1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sz w:val="16"/>
                <w:szCs w:val="16"/>
              </w:rPr>
            </w:pPr>
            <w:r>
              <w:rPr>
                <w:sz w:val="16"/>
                <w:szCs w:val="16"/>
              </w:rPr>
            </w:r>
          </w:p>
        </w:tc>
        <w:tc>
          <w:tcPr>
            <w:tcW w:w="5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Предмет договора</w:t>
            </w:r>
          </w:p>
        </w:tc>
        <w:tc>
          <w:tcPr>
            <w:tcW w:w="7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pPr>
            <w:r>
              <w:rPr>
                <w:sz w:val="16"/>
                <w:szCs w:val="16"/>
              </w:rPr>
              <w:t>Дата договора</w:t>
            </w:r>
          </w:p>
        </w:tc>
        <w:tc>
          <w:tcPr>
            <w:tcW w:w="9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Номер договора с субподрядчиком</w:t>
            </w:r>
          </w:p>
        </w:tc>
        <w:tc>
          <w:tcPr>
            <w:tcW w:w="15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ОКПД2</w:t>
            </w:r>
          </w:p>
          <w:p>
            <w:pPr>
              <w:pStyle w:val="Normal"/>
              <w:widowControl w:val="false"/>
              <w:spacing w:lineRule="auto" w:line="240"/>
              <w:ind w:left="0" w:right="0" w:hanging="0"/>
              <w:jc w:val="center"/>
              <w:rPr/>
            </w:pPr>
            <w:r>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19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Страна происхождения товара</w:t>
            </w:r>
          </w:p>
          <w:p>
            <w:pPr>
              <w:pStyle w:val="Normal"/>
              <w:widowControl w:val="false"/>
              <w:spacing w:lineRule="auto" w:line="240"/>
              <w:ind w:left="0" w:right="0" w:hanging="0"/>
              <w:jc w:val="center"/>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18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Страна регистрации производителя товара</w:t>
            </w:r>
          </w:p>
          <w:p>
            <w:pPr>
              <w:pStyle w:val="Normal"/>
              <w:widowControl w:val="false"/>
              <w:spacing w:lineRule="auto" w:line="240"/>
              <w:ind w:left="0" w:right="0" w:hanging="0"/>
              <w:jc w:val="center"/>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6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Валюта (ОКВ)</w:t>
            </w:r>
          </w:p>
        </w:tc>
        <w:tc>
          <w:tcPr>
            <w:tcW w:w="111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sz w:val="16"/>
                <w:szCs w:val="16"/>
              </w:rPr>
            </w:pPr>
            <w:r>
              <w:rPr>
                <w:sz w:val="16"/>
                <w:szCs w:val="16"/>
              </w:rPr>
            </w:r>
          </w:p>
          <w:p>
            <w:pPr>
              <w:pStyle w:val="Normal"/>
              <w:widowControl w:val="false"/>
              <w:spacing w:lineRule="auto" w:line="240"/>
              <w:ind w:left="0" w:right="0" w:hanging="0"/>
              <w:jc w:val="center"/>
              <w:rPr/>
            </w:pPr>
            <w:r>
              <w:rPr>
                <w:sz w:val="16"/>
                <w:szCs w:val="16"/>
              </w:rPr>
              <w:t>Единица измерения</w:t>
            </w:r>
          </w:p>
          <w:p>
            <w:pPr>
              <w:pStyle w:val="Normal"/>
              <w:widowControl w:val="false"/>
              <w:spacing w:lineRule="auto" w:line="240"/>
              <w:ind w:left="0" w:right="0" w:hanging="0"/>
              <w:jc w:val="center"/>
              <w:rPr/>
            </w:pPr>
            <w:r>
              <w:rPr>
                <w:sz w:val="16"/>
                <w:szCs w:val="16"/>
              </w:rPr>
              <w:t>ОКЕИ</w:t>
            </w:r>
          </w:p>
        </w:tc>
      </w:tr>
      <w:tr>
        <w:trPr/>
        <w:tc>
          <w:tcPr>
            <w:tcW w:w="1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pPr>
            <w:r>
              <w:rPr>
                <w:b/>
                <w:sz w:val="16"/>
                <w:szCs w:val="16"/>
                <w:lang w:val="en-US"/>
              </w:rPr>
              <w:t>1</w:t>
            </w:r>
          </w:p>
        </w:tc>
        <w:tc>
          <w:tcPr>
            <w:tcW w:w="53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b/>
                <w:sz w:val="16"/>
                <w:szCs w:val="16"/>
                <w:lang w:val="en-US"/>
              </w:rPr>
            </w:pPr>
            <w:r>
              <w:rPr>
                <w:b/>
                <w:sz w:val="16"/>
                <w:szCs w:val="16"/>
                <w:lang w:val="en-US"/>
              </w:rPr>
            </w:r>
          </w:p>
        </w:tc>
        <w:tc>
          <w:tcPr>
            <w:tcW w:w="7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pPr>
            <w:r>
              <w:rPr>
                <w:b/>
                <w:sz w:val="16"/>
                <w:szCs w:val="16"/>
                <w:lang w:val="en-US"/>
              </w:rPr>
              <w:t>2</w:t>
            </w:r>
          </w:p>
        </w:tc>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
                <w:sz w:val="16"/>
                <w:szCs w:val="16"/>
                <w:lang w:val="en-US"/>
              </w:rPr>
              <w:t>3</w:t>
            </w:r>
          </w:p>
        </w:tc>
        <w:tc>
          <w:tcPr>
            <w:tcW w:w="15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
                <w:sz w:val="16"/>
                <w:szCs w:val="16"/>
                <w:lang w:val="en-US"/>
              </w:rPr>
              <w:t>4</w:t>
            </w:r>
          </w:p>
        </w:tc>
        <w:tc>
          <w:tcPr>
            <w:tcW w:w="19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
                <w:sz w:val="16"/>
                <w:szCs w:val="16"/>
                <w:lang w:val="en-US"/>
              </w:rPr>
              <w:t>5</w:t>
            </w:r>
          </w:p>
        </w:tc>
        <w:tc>
          <w:tcPr>
            <w:tcW w:w="187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
                <w:sz w:val="16"/>
                <w:szCs w:val="16"/>
                <w:lang w:val="en-US"/>
              </w:rPr>
              <w:t>6</w:t>
            </w:r>
          </w:p>
        </w:tc>
        <w:tc>
          <w:tcPr>
            <w:tcW w:w="6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b/>
                <w:sz w:val="16"/>
                <w:szCs w:val="16"/>
                <w:lang w:val="en-US"/>
              </w:rPr>
              <w:t>7</w:t>
            </w:r>
          </w:p>
        </w:tc>
        <w:tc>
          <w:tcPr>
            <w:tcW w:w="11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
                <w:sz w:val="16"/>
                <w:szCs w:val="16"/>
                <w:lang w:val="en-US"/>
              </w:rPr>
              <w:t>8</w:t>
            </w:r>
          </w:p>
        </w:tc>
      </w:tr>
      <w:tr>
        <w:trPr/>
        <w:tc>
          <w:tcPr>
            <w:tcW w:w="17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pPr>
            <w:r>
              <w:rPr>
                <w:i/>
                <w:sz w:val="16"/>
                <w:szCs w:val="16"/>
                <w:lang w:val="en-US"/>
              </w:rPr>
              <w:t>1</w:t>
            </w:r>
          </w:p>
        </w:tc>
        <w:tc>
          <w:tcPr>
            <w:tcW w:w="53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77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i/>
                <w:i/>
                <w:sz w:val="16"/>
                <w:szCs w:val="16"/>
              </w:rPr>
            </w:pPr>
            <w:r>
              <w:rPr>
                <w:i/>
                <w:sz w:val="16"/>
                <w:szCs w:val="16"/>
              </w:rPr>
            </w:r>
          </w:p>
        </w:tc>
        <w:tc>
          <w:tcPr>
            <w:tcW w:w="94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1591"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196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187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66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i/>
                <w:i/>
                <w:sz w:val="16"/>
                <w:szCs w:val="16"/>
              </w:rPr>
            </w:pPr>
            <w:r>
              <w:rPr>
                <w:i/>
                <w:sz w:val="16"/>
                <w:szCs w:val="16"/>
              </w:rPr>
            </w:r>
          </w:p>
        </w:tc>
        <w:tc>
          <w:tcPr>
            <w:tcW w:w="111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r>
    </w:tbl>
    <w:p>
      <w:pPr>
        <w:pStyle w:val="Normal"/>
        <w:spacing w:lineRule="auto" w:line="240"/>
        <w:ind w:left="0" w:right="0" w:hanging="0"/>
        <w:rPr>
          <w:sz w:val="16"/>
          <w:szCs w:val="16"/>
        </w:rPr>
      </w:pPr>
      <w:r>
        <w:rPr>
          <w:sz w:val="16"/>
          <w:szCs w:val="16"/>
        </w:rPr>
      </w:r>
    </w:p>
    <w:tbl>
      <w:tblPr>
        <w:tblW w:w="5000" w:type="pct"/>
        <w:jc w:val="left"/>
        <w:tblInd w:w="0" w:type="dxa"/>
        <w:tblLayout w:type="fixed"/>
        <w:tblCellMar>
          <w:top w:w="0" w:type="dxa"/>
          <w:left w:w="28" w:type="dxa"/>
          <w:bottom w:w="0" w:type="dxa"/>
          <w:right w:w="28" w:type="dxa"/>
        </w:tblCellMar>
        <w:tblLook w:val="04a0" w:noVBand="1" w:noHBand="0" w:lastColumn="0" w:firstColumn="1" w:lastRow="0" w:firstRow="1"/>
      </w:tblPr>
      <w:tblGrid>
        <w:gridCol w:w="839"/>
        <w:gridCol w:w="1122"/>
        <w:gridCol w:w="745"/>
        <w:gridCol w:w="753"/>
        <w:gridCol w:w="840"/>
        <w:gridCol w:w="1407"/>
        <w:gridCol w:w="1220"/>
        <w:gridCol w:w="840"/>
        <w:gridCol w:w="1870"/>
      </w:tblGrid>
      <w:tr>
        <w:trPr>
          <w:trHeight w:val="1289" w:hRule="atLeast"/>
        </w:trPr>
        <w:tc>
          <w:tcPr>
            <w:tcW w:w="8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sz w:val="16"/>
                <w:szCs w:val="16"/>
              </w:rPr>
            </w:pPr>
            <w:r>
              <w:rPr>
                <w:sz w:val="16"/>
                <w:szCs w:val="16"/>
              </w:rPr>
            </w:r>
          </w:p>
          <w:p>
            <w:pPr>
              <w:pStyle w:val="Normal"/>
              <w:widowControl w:val="false"/>
              <w:spacing w:lineRule="auto" w:line="240"/>
              <w:ind w:left="0" w:right="0" w:hanging="0"/>
              <w:jc w:val="center"/>
              <w:rPr>
                <w:sz w:val="16"/>
                <w:szCs w:val="16"/>
              </w:rPr>
            </w:pPr>
            <w:r>
              <w:rPr>
                <w:sz w:val="16"/>
                <w:szCs w:val="16"/>
              </w:rPr>
            </w:r>
          </w:p>
          <w:p>
            <w:pPr>
              <w:pStyle w:val="Normal"/>
              <w:widowControl w:val="false"/>
              <w:spacing w:lineRule="auto" w:line="240"/>
              <w:ind w:left="0" w:right="0" w:hanging="0"/>
              <w:jc w:val="center"/>
              <w:rPr/>
            </w:pPr>
            <w:r>
              <w:rPr>
                <w:sz w:val="16"/>
                <w:szCs w:val="16"/>
              </w:rPr>
              <w:t>Кол-во товара, работ, услуг</w:t>
            </w:r>
          </w:p>
        </w:tc>
        <w:tc>
          <w:tcPr>
            <w:tcW w:w="112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Цена за единицу</w:t>
            </w:r>
          </w:p>
          <w:p>
            <w:pPr>
              <w:pStyle w:val="Normal"/>
              <w:widowControl w:val="false"/>
              <w:spacing w:lineRule="auto" w:line="240"/>
              <w:ind w:left="0" w:right="0" w:hanging="0"/>
              <w:jc w:val="center"/>
              <w:rPr/>
            </w:pPr>
            <w:r>
              <w:rPr>
                <w:sz w:val="16"/>
                <w:szCs w:val="16"/>
              </w:rPr>
              <w:t xml:space="preserve"> </w:t>
            </w:r>
            <w:r>
              <w:rPr>
                <w:sz w:val="16"/>
                <w:szCs w:val="16"/>
              </w:rPr>
              <w:t>(руб. без НДС)</w:t>
            </w:r>
          </w:p>
        </w:tc>
        <w:tc>
          <w:tcPr>
            <w:tcW w:w="7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Цена по договору</w:t>
            </w:r>
          </w:p>
          <w:p>
            <w:pPr>
              <w:pStyle w:val="Normal"/>
              <w:widowControl w:val="false"/>
              <w:spacing w:lineRule="auto" w:line="240"/>
              <w:ind w:left="0" w:right="0" w:hanging="0"/>
              <w:jc w:val="center"/>
              <w:rPr/>
            </w:pPr>
            <w:r>
              <w:rPr>
                <w:sz w:val="16"/>
                <w:szCs w:val="16"/>
              </w:rPr>
              <w:t xml:space="preserve"> </w:t>
            </w:r>
            <w:r>
              <w:rPr>
                <w:sz w:val="16"/>
                <w:szCs w:val="16"/>
              </w:rPr>
              <w:t>(руб. без НДС)</w:t>
            </w:r>
          </w:p>
        </w:tc>
        <w:tc>
          <w:tcPr>
            <w:tcW w:w="75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Дата начала выполнения работ</w:t>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Дата окончания выполнения работ</w:t>
            </w:r>
          </w:p>
        </w:tc>
        <w:tc>
          <w:tcPr>
            <w:tcW w:w="14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pPr>
            <w:r>
              <w:rPr>
                <w:sz w:val="16"/>
                <w:szCs w:val="16"/>
              </w:rPr>
              <w:t>Принадлежность к МСП</w:t>
            </w:r>
          </w:p>
          <w:p>
            <w:pPr>
              <w:pStyle w:val="Normal"/>
              <w:widowControl w:val="false"/>
              <w:spacing w:lineRule="auto" w:line="240"/>
              <w:ind w:left="0" w:right="0" w:hanging="0"/>
              <w:jc w:val="center"/>
              <w:rPr/>
            </w:pPr>
            <w:r>
              <w:rPr>
                <w:sz w:val="16"/>
                <w:szCs w:val="16"/>
              </w:rPr>
              <w:t>(среднее предприятие, малое предприятие, микропредприятие)</w:t>
            </w:r>
            <w:r>
              <w:rPr>
                <w:rStyle w:val="FootnoteReference"/>
                <w:rFonts w:eastAsia="Symbol" w:cs="Symbol" w:ascii="Symbol" w:hAnsi="Symbol"/>
                <w:sz w:val="16"/>
                <w:szCs w:val="16"/>
              </w:rPr>
              <w:footnoteReference w:customMarkFollows="1" w:id="13"/>
              <w:t></w:t>
            </w:r>
          </w:p>
        </w:tc>
        <w:tc>
          <w:tcPr>
            <w:tcW w:w="12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pPr>
            <w:r>
              <w:rPr>
                <w:sz w:val="16"/>
                <w:szCs w:val="16"/>
              </w:rPr>
              <w:t>Полное наименование/ФИО</w:t>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Сокращенное наименование</w:t>
            </w:r>
          </w:p>
        </w:tc>
        <w:tc>
          <w:tcPr>
            <w:tcW w:w="18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Физическое/Юридическое лицо</w:t>
            </w:r>
          </w:p>
        </w:tc>
      </w:tr>
      <w:tr>
        <w:trPr/>
        <w:tc>
          <w:tcPr>
            <w:tcW w:w="8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
                <w:sz w:val="16"/>
                <w:szCs w:val="16"/>
                <w:lang w:val="en-US"/>
              </w:rPr>
              <w:t>9</w:t>
            </w:r>
          </w:p>
        </w:tc>
        <w:tc>
          <w:tcPr>
            <w:tcW w:w="11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
                <w:sz w:val="16"/>
                <w:szCs w:val="16"/>
                <w:lang w:val="en-US"/>
              </w:rPr>
              <w:t>10</w:t>
            </w:r>
          </w:p>
        </w:tc>
        <w:tc>
          <w:tcPr>
            <w:tcW w:w="7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
                <w:sz w:val="16"/>
                <w:szCs w:val="16"/>
              </w:rPr>
              <w:t>1</w:t>
            </w:r>
            <w:r>
              <w:rPr>
                <w:b/>
                <w:sz w:val="16"/>
                <w:szCs w:val="16"/>
                <w:lang w:val="en-US"/>
              </w:rPr>
              <w:t>1</w:t>
            </w:r>
          </w:p>
        </w:tc>
        <w:tc>
          <w:tcPr>
            <w:tcW w:w="7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
                <w:sz w:val="16"/>
                <w:szCs w:val="16"/>
                <w:lang w:val="en-US"/>
              </w:rPr>
              <w:t>12</w:t>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b/>
                <w:sz w:val="16"/>
                <w:szCs w:val="16"/>
                <w:lang w:val="en-US"/>
              </w:rPr>
              <w:t>13</w:t>
            </w:r>
          </w:p>
        </w:tc>
        <w:tc>
          <w:tcPr>
            <w:tcW w:w="14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pPr>
            <w:r>
              <w:rPr>
                <w:b/>
                <w:sz w:val="16"/>
                <w:szCs w:val="16"/>
                <w:lang w:val="en-US"/>
              </w:rPr>
              <w:t>14</w:t>
            </w:r>
          </w:p>
        </w:tc>
        <w:tc>
          <w:tcPr>
            <w:tcW w:w="12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pPr>
            <w:r>
              <w:rPr>
                <w:b/>
                <w:sz w:val="16"/>
                <w:szCs w:val="16"/>
                <w:lang w:val="en-US"/>
              </w:rPr>
              <w:t>15</w:t>
            </w:r>
          </w:p>
        </w:tc>
        <w:tc>
          <w:tcPr>
            <w:tcW w:w="84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left="0" w:right="0" w:hanging="0"/>
              <w:jc w:val="center"/>
              <w:rPr/>
            </w:pPr>
            <w:r>
              <w:rPr>
                <w:b/>
                <w:sz w:val="16"/>
                <w:szCs w:val="16"/>
                <w:lang w:val="en-US"/>
              </w:rPr>
              <w:t>16</w:t>
            </w:r>
          </w:p>
        </w:tc>
        <w:tc>
          <w:tcPr>
            <w:tcW w:w="18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left="0" w:right="0" w:hanging="0"/>
              <w:jc w:val="center"/>
              <w:rPr/>
            </w:pPr>
            <w:r>
              <w:rPr>
                <w:b/>
                <w:sz w:val="16"/>
                <w:szCs w:val="16"/>
                <w:lang w:val="en-US"/>
              </w:rPr>
              <w:t>17</w:t>
            </w:r>
          </w:p>
        </w:tc>
      </w:tr>
      <w:tr>
        <w:trPr/>
        <w:tc>
          <w:tcPr>
            <w:tcW w:w="8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112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74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753"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8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140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i/>
                <w:i/>
                <w:sz w:val="16"/>
                <w:szCs w:val="16"/>
              </w:rPr>
            </w:pPr>
            <w:r>
              <w:rPr>
                <w:i/>
                <w:sz w:val="16"/>
                <w:szCs w:val="16"/>
              </w:rPr>
            </w:r>
          </w:p>
        </w:tc>
        <w:tc>
          <w:tcPr>
            <w:tcW w:w="122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i/>
                <w:i/>
                <w:sz w:val="16"/>
                <w:szCs w:val="16"/>
              </w:rPr>
            </w:pPr>
            <w:r>
              <w:rPr>
                <w:i/>
                <w:sz w:val="16"/>
                <w:szCs w:val="16"/>
              </w:rPr>
            </w:r>
          </w:p>
        </w:tc>
        <w:tc>
          <w:tcPr>
            <w:tcW w:w="84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18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i/>
                <w:i/>
                <w:sz w:val="16"/>
                <w:szCs w:val="16"/>
              </w:rPr>
            </w:pPr>
            <w:r>
              <w:rPr>
                <w:i/>
                <w:sz w:val="16"/>
                <w:szCs w:val="16"/>
              </w:rPr>
            </w:r>
          </w:p>
        </w:tc>
      </w:tr>
    </w:tbl>
    <w:p>
      <w:pPr>
        <w:pStyle w:val="Normal"/>
        <w:widowControl w:val="false"/>
        <w:spacing w:lineRule="auto" w:line="240"/>
        <w:ind w:left="0" w:right="0" w:hanging="0"/>
        <w:jc w:val="left"/>
        <w:rPr>
          <w:sz w:val="16"/>
          <w:szCs w:val="16"/>
        </w:rPr>
      </w:pPr>
      <w:r>
        <w:rPr>
          <w:sz w:val="16"/>
          <w:szCs w:val="16"/>
        </w:rPr>
      </w:r>
    </w:p>
    <w:tbl>
      <w:tblPr>
        <w:tblW w:w="5000" w:type="pct"/>
        <w:jc w:val="left"/>
        <w:tblInd w:w="0" w:type="dxa"/>
        <w:tblLayout w:type="fixed"/>
        <w:tblCellMar>
          <w:top w:w="0" w:type="dxa"/>
          <w:left w:w="28" w:type="dxa"/>
          <w:bottom w:w="0" w:type="dxa"/>
          <w:right w:w="28" w:type="dxa"/>
        </w:tblCellMar>
        <w:tblLook w:val="04a0" w:noVBand="1" w:noHBand="0" w:lastColumn="0" w:firstColumn="1" w:lastRow="0" w:firstRow="1"/>
      </w:tblPr>
      <w:tblGrid>
        <w:gridCol w:w="874"/>
        <w:gridCol w:w="1185"/>
        <w:gridCol w:w="779"/>
        <w:gridCol w:w="790"/>
        <w:gridCol w:w="882"/>
        <w:gridCol w:w="785"/>
        <w:gridCol w:w="1277"/>
        <w:gridCol w:w="686"/>
        <w:gridCol w:w="785"/>
        <w:gridCol w:w="587"/>
        <w:gridCol w:w="499"/>
        <w:gridCol w:w="507"/>
      </w:tblGrid>
      <w:tr>
        <w:trPr>
          <w:trHeight w:val="1266" w:hRule="atLeast"/>
        </w:trPr>
        <w:tc>
          <w:tcPr>
            <w:tcW w:w="8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sz w:val="16"/>
                <w:szCs w:val="16"/>
              </w:rPr>
            </w:pPr>
            <w:r>
              <w:rPr>
                <w:sz w:val="16"/>
                <w:szCs w:val="16"/>
              </w:rPr>
            </w:r>
          </w:p>
          <w:p>
            <w:pPr>
              <w:pStyle w:val="Normal"/>
              <w:widowControl w:val="false"/>
              <w:spacing w:lineRule="auto" w:line="240"/>
              <w:ind w:left="0" w:right="0" w:hanging="0"/>
              <w:jc w:val="center"/>
              <w:rPr>
                <w:sz w:val="16"/>
                <w:szCs w:val="16"/>
              </w:rPr>
            </w:pPr>
            <w:r>
              <w:rPr>
                <w:sz w:val="16"/>
                <w:szCs w:val="16"/>
              </w:rPr>
            </w:r>
          </w:p>
          <w:p>
            <w:pPr>
              <w:pStyle w:val="Normal"/>
              <w:widowControl w:val="false"/>
              <w:spacing w:lineRule="auto" w:line="240"/>
              <w:ind w:left="0" w:right="0" w:hanging="0"/>
              <w:jc w:val="center"/>
              <w:rPr/>
            </w:pPr>
            <w:r>
              <w:rPr>
                <w:sz w:val="16"/>
                <w:szCs w:val="16"/>
              </w:rPr>
              <w:t>Дата постановки на учет</w:t>
            </w:r>
          </w:p>
        </w:tc>
        <w:tc>
          <w:tcPr>
            <w:tcW w:w="11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Почтовый индекс</w:t>
            </w:r>
          </w:p>
        </w:tc>
        <w:tc>
          <w:tcPr>
            <w:tcW w:w="7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Адрес местонахождения</w:t>
            </w:r>
          </w:p>
        </w:tc>
        <w:tc>
          <w:tcPr>
            <w:tcW w:w="79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Адрес пребывания на территории РФ (для нерезидентов РФ)</w:t>
            </w:r>
          </w:p>
        </w:tc>
        <w:tc>
          <w:tcPr>
            <w:tcW w:w="8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Электронный адрес</w:t>
            </w:r>
          </w:p>
        </w:tc>
        <w:tc>
          <w:tcPr>
            <w:tcW w:w="7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pPr>
            <w:r>
              <w:rPr>
                <w:sz w:val="16"/>
                <w:szCs w:val="16"/>
              </w:rPr>
              <w:t>Контактный телефон</w:t>
            </w:r>
          </w:p>
        </w:tc>
        <w:tc>
          <w:tcPr>
            <w:tcW w:w="12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pPr>
            <w:r>
              <w:rPr>
                <w:sz w:val="16"/>
                <w:szCs w:val="16"/>
              </w:rPr>
              <w:t>ОКСМ</w:t>
            </w:r>
          </w:p>
        </w:tc>
        <w:tc>
          <w:tcPr>
            <w:tcW w:w="6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ОКТМО</w:t>
            </w:r>
          </w:p>
        </w:tc>
        <w:tc>
          <w:tcPr>
            <w:tcW w:w="7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sz w:val="16"/>
                <w:szCs w:val="16"/>
              </w:rPr>
              <w:t>ОКОПФ</w:t>
            </w:r>
          </w:p>
        </w:tc>
        <w:tc>
          <w:tcPr>
            <w:tcW w:w="5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sz w:val="16"/>
                <w:szCs w:val="16"/>
              </w:rPr>
            </w:pPr>
            <w:r>
              <w:rPr>
                <w:sz w:val="16"/>
                <w:szCs w:val="16"/>
              </w:rPr>
            </w:r>
          </w:p>
          <w:p>
            <w:pPr>
              <w:pStyle w:val="Normal"/>
              <w:widowControl w:val="false"/>
              <w:spacing w:lineRule="auto" w:line="240"/>
              <w:ind w:left="0" w:right="0" w:hanging="0"/>
              <w:jc w:val="center"/>
              <w:rPr>
                <w:sz w:val="16"/>
                <w:szCs w:val="16"/>
              </w:rPr>
            </w:pPr>
            <w:r>
              <w:rPr>
                <w:sz w:val="16"/>
                <w:szCs w:val="16"/>
              </w:rPr>
            </w:r>
          </w:p>
          <w:p>
            <w:pPr>
              <w:pStyle w:val="Normal"/>
              <w:widowControl w:val="false"/>
              <w:spacing w:lineRule="auto" w:line="240"/>
              <w:ind w:left="0" w:right="0" w:hanging="0"/>
              <w:jc w:val="center"/>
              <w:rPr>
                <w:sz w:val="16"/>
                <w:szCs w:val="16"/>
              </w:rPr>
            </w:pPr>
            <w:r>
              <w:rPr>
                <w:sz w:val="16"/>
                <w:szCs w:val="16"/>
              </w:rPr>
            </w:r>
          </w:p>
          <w:p>
            <w:pPr>
              <w:pStyle w:val="Normal"/>
              <w:widowControl w:val="false"/>
              <w:spacing w:lineRule="auto" w:line="240"/>
              <w:ind w:left="0" w:right="0" w:hanging="0"/>
              <w:jc w:val="center"/>
              <w:rPr/>
            </w:pPr>
            <w:r>
              <w:rPr>
                <w:sz w:val="16"/>
                <w:szCs w:val="16"/>
              </w:rPr>
              <w:t>ОКПО</w:t>
            </w:r>
          </w:p>
        </w:tc>
        <w:tc>
          <w:tcPr>
            <w:tcW w:w="4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sz w:val="16"/>
                <w:szCs w:val="16"/>
              </w:rPr>
            </w:pPr>
            <w:r>
              <w:rPr>
                <w:sz w:val="16"/>
                <w:szCs w:val="16"/>
              </w:rPr>
            </w:r>
          </w:p>
          <w:p>
            <w:pPr>
              <w:pStyle w:val="Normal"/>
              <w:widowControl w:val="false"/>
              <w:spacing w:lineRule="auto" w:line="240"/>
              <w:ind w:left="0" w:right="0" w:hanging="0"/>
              <w:jc w:val="center"/>
              <w:rPr>
                <w:sz w:val="16"/>
                <w:szCs w:val="16"/>
              </w:rPr>
            </w:pPr>
            <w:r>
              <w:rPr>
                <w:sz w:val="16"/>
                <w:szCs w:val="16"/>
              </w:rPr>
            </w:r>
          </w:p>
          <w:p>
            <w:pPr>
              <w:pStyle w:val="Normal"/>
              <w:widowControl w:val="false"/>
              <w:spacing w:lineRule="auto" w:line="240"/>
              <w:ind w:left="0" w:right="0" w:hanging="0"/>
              <w:jc w:val="center"/>
              <w:rPr>
                <w:sz w:val="16"/>
                <w:szCs w:val="16"/>
              </w:rPr>
            </w:pPr>
            <w:r>
              <w:rPr>
                <w:sz w:val="16"/>
                <w:szCs w:val="16"/>
              </w:rPr>
            </w:r>
          </w:p>
          <w:p>
            <w:pPr>
              <w:pStyle w:val="Normal"/>
              <w:widowControl w:val="false"/>
              <w:spacing w:lineRule="auto" w:line="240"/>
              <w:ind w:left="0" w:right="0" w:hanging="0"/>
              <w:jc w:val="center"/>
              <w:rPr/>
            </w:pPr>
            <w:r>
              <w:rPr>
                <w:sz w:val="16"/>
                <w:szCs w:val="16"/>
              </w:rPr>
              <w:t>КПП</w:t>
            </w:r>
          </w:p>
        </w:tc>
        <w:tc>
          <w:tcPr>
            <w:tcW w:w="5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sz w:val="16"/>
                <w:szCs w:val="16"/>
              </w:rPr>
            </w:pPr>
            <w:r>
              <w:rPr>
                <w:sz w:val="16"/>
                <w:szCs w:val="16"/>
              </w:rPr>
            </w:r>
          </w:p>
          <w:p>
            <w:pPr>
              <w:pStyle w:val="Normal"/>
              <w:widowControl w:val="false"/>
              <w:spacing w:lineRule="auto" w:line="240"/>
              <w:ind w:left="0" w:right="0" w:hanging="0"/>
              <w:jc w:val="center"/>
              <w:rPr>
                <w:sz w:val="16"/>
                <w:szCs w:val="16"/>
              </w:rPr>
            </w:pPr>
            <w:r>
              <w:rPr>
                <w:sz w:val="16"/>
                <w:szCs w:val="16"/>
              </w:rPr>
            </w:r>
          </w:p>
          <w:p>
            <w:pPr>
              <w:pStyle w:val="Normal"/>
              <w:widowControl w:val="false"/>
              <w:spacing w:lineRule="auto" w:line="240"/>
              <w:ind w:left="0" w:right="0" w:hanging="0"/>
              <w:jc w:val="center"/>
              <w:rPr>
                <w:sz w:val="16"/>
                <w:szCs w:val="16"/>
              </w:rPr>
            </w:pPr>
            <w:r>
              <w:rPr>
                <w:sz w:val="16"/>
                <w:szCs w:val="16"/>
              </w:rPr>
            </w:r>
          </w:p>
          <w:p>
            <w:pPr>
              <w:pStyle w:val="Normal"/>
              <w:widowControl w:val="false"/>
              <w:spacing w:lineRule="auto" w:line="240"/>
              <w:ind w:left="0" w:right="0" w:hanging="0"/>
              <w:jc w:val="center"/>
              <w:rPr/>
            </w:pPr>
            <w:r>
              <w:rPr>
                <w:sz w:val="16"/>
                <w:szCs w:val="16"/>
              </w:rPr>
              <w:t>ИНН</w:t>
            </w:r>
          </w:p>
          <w:p>
            <w:pPr>
              <w:pStyle w:val="Normal"/>
              <w:widowControl w:val="false"/>
              <w:ind w:left="0" w:right="0" w:hanging="0"/>
              <w:rPr>
                <w:sz w:val="16"/>
                <w:szCs w:val="16"/>
              </w:rPr>
            </w:pPr>
            <w:r>
              <w:rPr>
                <w:sz w:val="16"/>
                <w:szCs w:val="16"/>
              </w:rPr>
            </w:r>
          </w:p>
          <w:p>
            <w:pPr>
              <w:pStyle w:val="Normal"/>
              <w:widowControl w:val="false"/>
              <w:ind w:left="0" w:right="0" w:hanging="0"/>
              <w:rPr>
                <w:sz w:val="16"/>
                <w:szCs w:val="16"/>
              </w:rPr>
            </w:pPr>
            <w:r>
              <w:rPr>
                <w:sz w:val="16"/>
                <w:szCs w:val="16"/>
              </w:rPr>
            </w:r>
          </w:p>
        </w:tc>
      </w:tr>
      <w:tr>
        <w:trPr>
          <w:trHeight w:val="200" w:hRule="atLeast"/>
        </w:trPr>
        <w:tc>
          <w:tcPr>
            <w:tcW w:w="8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
                <w:sz w:val="16"/>
                <w:szCs w:val="16"/>
                <w:lang w:val="en-US"/>
              </w:rPr>
              <w:t>18</w:t>
            </w:r>
          </w:p>
        </w:tc>
        <w:tc>
          <w:tcPr>
            <w:tcW w:w="11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
                <w:sz w:val="16"/>
                <w:szCs w:val="16"/>
                <w:lang w:val="en-US"/>
              </w:rPr>
              <w:t>19</w:t>
            </w:r>
          </w:p>
        </w:tc>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
                <w:sz w:val="16"/>
                <w:szCs w:val="16"/>
                <w:lang w:val="en-US"/>
              </w:rPr>
              <w:t>20</w:t>
            </w:r>
          </w:p>
        </w:tc>
        <w:tc>
          <w:tcPr>
            <w:tcW w:w="7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pPr>
            <w:r>
              <w:rPr>
                <w:b/>
                <w:sz w:val="16"/>
                <w:szCs w:val="16"/>
                <w:lang w:val="en-US"/>
              </w:rPr>
              <w:t>21</w:t>
            </w:r>
          </w:p>
        </w:tc>
        <w:tc>
          <w:tcPr>
            <w:tcW w:w="88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pPr>
            <w:r>
              <w:rPr>
                <w:b/>
                <w:sz w:val="16"/>
                <w:szCs w:val="16"/>
                <w:lang w:val="en-US"/>
              </w:rPr>
              <w:t>22</w:t>
            </w:r>
          </w:p>
        </w:tc>
        <w:tc>
          <w:tcPr>
            <w:tcW w:w="7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pPr>
            <w:r>
              <w:rPr>
                <w:b/>
                <w:sz w:val="16"/>
                <w:szCs w:val="16"/>
                <w:lang w:val="en-US"/>
              </w:rPr>
              <w:t>23</w:t>
            </w:r>
          </w:p>
        </w:tc>
        <w:tc>
          <w:tcPr>
            <w:tcW w:w="127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pPr>
            <w:r>
              <w:rPr>
                <w:b/>
                <w:sz w:val="16"/>
                <w:szCs w:val="16"/>
                <w:lang w:val="en-US"/>
              </w:rPr>
              <w:t>24</w:t>
            </w:r>
          </w:p>
        </w:tc>
        <w:tc>
          <w:tcPr>
            <w:tcW w:w="68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left="0" w:right="0" w:hanging="0"/>
              <w:jc w:val="center"/>
              <w:rPr/>
            </w:pPr>
            <w:r>
              <w:rPr>
                <w:b/>
                <w:sz w:val="16"/>
                <w:szCs w:val="16"/>
                <w:lang w:val="en-US"/>
              </w:rPr>
              <w:t>25</w:t>
            </w:r>
          </w:p>
        </w:tc>
        <w:tc>
          <w:tcPr>
            <w:tcW w:w="7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tabs>
                <w:tab w:val="clear" w:pos="708"/>
                <w:tab w:val="left" w:pos="1531" w:leader="none"/>
              </w:tabs>
              <w:spacing w:lineRule="auto" w:line="240"/>
              <w:ind w:left="0" w:right="0" w:hanging="0"/>
              <w:jc w:val="center"/>
              <w:rPr/>
            </w:pPr>
            <w:r>
              <w:rPr>
                <w:b/>
                <w:sz w:val="16"/>
                <w:szCs w:val="16"/>
                <w:lang w:val="en-US"/>
              </w:rPr>
              <w:t>26</w:t>
            </w:r>
          </w:p>
        </w:tc>
        <w:tc>
          <w:tcPr>
            <w:tcW w:w="58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531" w:leader="none"/>
              </w:tabs>
              <w:spacing w:lineRule="auto" w:line="240"/>
              <w:ind w:left="0" w:right="0" w:hanging="0"/>
              <w:jc w:val="center"/>
              <w:rPr/>
            </w:pPr>
            <w:r>
              <w:rPr>
                <w:b/>
                <w:sz w:val="16"/>
                <w:szCs w:val="16"/>
                <w:lang w:val="en-US"/>
              </w:rPr>
              <w:t>27</w:t>
            </w:r>
          </w:p>
        </w:tc>
        <w:tc>
          <w:tcPr>
            <w:tcW w:w="499"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531" w:leader="none"/>
              </w:tabs>
              <w:spacing w:lineRule="auto" w:line="240"/>
              <w:ind w:left="0" w:right="0" w:hanging="0"/>
              <w:jc w:val="center"/>
              <w:rPr/>
            </w:pPr>
            <w:r>
              <w:rPr>
                <w:b/>
                <w:sz w:val="16"/>
                <w:szCs w:val="16"/>
                <w:lang w:val="en-US"/>
              </w:rPr>
              <w:t>28</w:t>
            </w:r>
          </w:p>
        </w:tc>
        <w:tc>
          <w:tcPr>
            <w:tcW w:w="507" w:type="dxa"/>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531" w:leader="none"/>
              </w:tabs>
              <w:spacing w:lineRule="auto" w:line="240"/>
              <w:ind w:left="0" w:right="0" w:hanging="0"/>
              <w:jc w:val="center"/>
              <w:rPr/>
            </w:pPr>
            <w:r>
              <w:rPr>
                <w:b/>
                <w:sz w:val="16"/>
                <w:szCs w:val="16"/>
                <w:lang w:val="en-US"/>
              </w:rPr>
              <w:t>29</w:t>
            </w:r>
          </w:p>
        </w:tc>
      </w:tr>
      <w:tr>
        <w:trPr>
          <w:trHeight w:val="200" w:hRule="atLeast"/>
        </w:trPr>
        <w:tc>
          <w:tcPr>
            <w:tcW w:w="8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118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77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79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88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78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i/>
                <w:i/>
                <w:sz w:val="16"/>
                <w:szCs w:val="16"/>
              </w:rPr>
            </w:pPr>
            <w:r>
              <w:rPr>
                <w:i/>
                <w:sz w:val="16"/>
                <w:szCs w:val="16"/>
              </w:rPr>
            </w:r>
          </w:p>
        </w:tc>
        <w:tc>
          <w:tcPr>
            <w:tcW w:w="12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i/>
                <w:i/>
                <w:sz w:val="16"/>
                <w:szCs w:val="16"/>
              </w:rPr>
            </w:pPr>
            <w:r>
              <w:rPr>
                <w:i/>
                <w:sz w:val="16"/>
                <w:szCs w:val="16"/>
              </w:rPr>
            </w:r>
          </w:p>
        </w:tc>
        <w:tc>
          <w:tcPr>
            <w:tcW w:w="68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78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pacing w:lineRule="auto" w:line="240"/>
              <w:ind w:left="0" w:right="0" w:hanging="0"/>
              <w:jc w:val="center"/>
              <w:rPr>
                <w:i/>
                <w:i/>
                <w:sz w:val="16"/>
                <w:szCs w:val="16"/>
              </w:rPr>
            </w:pPr>
            <w:r>
              <w:rPr>
                <w:i/>
                <w:sz w:val="16"/>
                <w:szCs w:val="16"/>
              </w:rPr>
            </w:r>
          </w:p>
        </w:tc>
        <w:tc>
          <w:tcPr>
            <w:tcW w:w="58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4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c>
          <w:tcPr>
            <w:tcW w:w="50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ind w:left="0" w:right="0" w:hanging="0"/>
              <w:jc w:val="center"/>
              <w:rPr>
                <w:i/>
                <w:i/>
                <w:sz w:val="16"/>
                <w:szCs w:val="16"/>
              </w:rPr>
            </w:pPr>
            <w:r>
              <w:rPr>
                <w:i/>
                <w:sz w:val="16"/>
                <w:szCs w:val="16"/>
              </w:rPr>
            </w:r>
          </w:p>
        </w:tc>
      </w:tr>
    </w:tbl>
    <w:p>
      <w:pPr>
        <w:pStyle w:val="Normal"/>
        <w:widowControl w:val="false"/>
        <w:spacing w:lineRule="auto" w:line="240"/>
        <w:ind w:left="0" w:right="0" w:hanging="0"/>
        <w:jc w:val="left"/>
        <w:rPr>
          <w:sz w:val="24"/>
          <w:szCs w:val="24"/>
        </w:rPr>
      </w:pPr>
      <w:r>
        <w:rPr>
          <w:sz w:val="24"/>
          <w:szCs w:val="24"/>
        </w:rPr>
      </w:r>
    </w:p>
    <w:p>
      <w:pPr>
        <w:pStyle w:val="Normal"/>
        <w:widowControl w:val="false"/>
        <w:spacing w:lineRule="auto" w:line="240"/>
        <w:ind w:left="0" w:right="0" w:hanging="0"/>
        <w:jc w:val="left"/>
        <w:rPr/>
      </w:pPr>
      <w:r>
        <w:rPr>
          <w:sz w:val="16"/>
          <w:szCs w:val="16"/>
        </w:rPr>
        <w:t>Генеральный директор ________________________________</w:t>
      </w:r>
    </w:p>
    <w:p>
      <w:pPr>
        <w:pStyle w:val="Normal"/>
        <w:widowControl w:val="false"/>
        <w:spacing w:lineRule="auto" w:line="240"/>
        <w:ind w:left="0" w:right="0" w:hanging="0"/>
        <w:jc w:val="left"/>
        <w:rPr/>
      </w:pPr>
      <w:r>
        <w:rPr>
          <w:sz w:val="16"/>
          <w:szCs w:val="16"/>
        </w:rPr>
        <w:t xml:space="preserve">Дата составления справки _________     </w:t>
      </w:r>
    </w:p>
    <w:tbl>
      <w:tblPr>
        <w:tblW w:w="14963" w:type="dxa"/>
        <w:jc w:val="center"/>
        <w:tblInd w:w="0" w:type="dxa"/>
        <w:tblLayout w:type="fixed"/>
        <w:tblCellMar>
          <w:top w:w="0" w:type="dxa"/>
          <w:left w:w="108" w:type="dxa"/>
          <w:bottom w:w="0" w:type="dxa"/>
          <w:right w:w="108" w:type="dxa"/>
        </w:tblCellMar>
        <w:tblLook w:val="0000" w:noVBand="0" w:noHBand="0" w:lastColumn="0" w:firstColumn="0" w:lastRow="0" w:firstRow="0"/>
      </w:tblPr>
      <w:tblGrid>
        <w:gridCol w:w="6896"/>
        <w:gridCol w:w="8066"/>
      </w:tblGrid>
      <w:tr>
        <w:trPr>
          <w:trHeight w:val="270" w:hRule="atLeast"/>
        </w:trPr>
        <w:tc>
          <w:tcPr>
            <w:tcW w:w="6896" w:type="dxa"/>
            <w:tcBorders/>
          </w:tcPr>
          <w:p>
            <w:pPr>
              <w:pStyle w:val="Normal"/>
              <w:widowControl w:val="false"/>
              <w:spacing w:lineRule="auto" w:line="240"/>
              <w:ind w:left="0" w:right="0" w:hanging="0"/>
              <w:jc w:val="center"/>
              <w:rPr/>
            </w:pPr>
            <w:r>
              <w:rPr>
                <w:b/>
                <w:sz w:val="16"/>
                <w:szCs w:val="16"/>
              </w:rPr>
              <w:t>Заказчик:</w:t>
            </w:r>
          </w:p>
        </w:tc>
        <w:tc>
          <w:tcPr>
            <w:tcW w:w="8066" w:type="dxa"/>
            <w:tcBorders/>
          </w:tcPr>
          <w:p>
            <w:pPr>
              <w:pStyle w:val="Normal"/>
              <w:widowControl w:val="false"/>
              <w:spacing w:lineRule="auto" w:line="240"/>
              <w:ind w:left="0" w:right="0" w:hanging="0"/>
              <w:jc w:val="center"/>
              <w:rPr/>
            </w:pPr>
            <w:r>
              <w:rPr>
                <w:b/>
                <w:sz w:val="16"/>
                <w:szCs w:val="16"/>
              </w:rPr>
              <w:t>Подрядчик:</w:t>
            </w:r>
          </w:p>
        </w:tc>
      </w:tr>
      <w:tr>
        <w:trPr>
          <w:trHeight w:val="270" w:hRule="atLeast"/>
        </w:trPr>
        <w:tc>
          <w:tcPr>
            <w:tcW w:w="6896" w:type="dxa"/>
            <w:tcBorders/>
          </w:tcPr>
          <w:p>
            <w:pPr>
              <w:pStyle w:val="Normal"/>
              <w:widowControl w:val="false"/>
              <w:spacing w:lineRule="auto" w:line="240"/>
              <w:ind w:left="0" w:right="0" w:hanging="0"/>
              <w:jc w:val="center"/>
              <w:rPr/>
            </w:pPr>
            <w:r>
              <w:rPr>
                <w:sz w:val="16"/>
                <w:szCs w:val="16"/>
              </w:rPr>
              <w:t>______________ /_______________</w:t>
            </w:r>
          </w:p>
        </w:tc>
        <w:tc>
          <w:tcPr>
            <w:tcW w:w="8066" w:type="dxa"/>
            <w:tcBorders/>
          </w:tcPr>
          <w:p>
            <w:pPr>
              <w:pStyle w:val="Normal"/>
              <w:widowControl w:val="false"/>
              <w:spacing w:lineRule="auto" w:line="240"/>
              <w:ind w:left="0" w:right="0" w:hanging="0"/>
              <w:jc w:val="center"/>
              <w:rPr/>
            </w:pPr>
            <w:r>
              <w:rPr>
                <w:sz w:val="16"/>
                <w:szCs w:val="16"/>
              </w:rPr>
              <w:t>_______________ / _______________</w:t>
            </w:r>
          </w:p>
        </w:tc>
      </w:tr>
    </w:tbl>
    <w:p>
      <w:pPr>
        <w:sectPr>
          <w:headerReference w:type="default" r:id="rId8"/>
          <w:headerReference w:type="first" r:id="rId9"/>
          <w:footerReference w:type="default" r:id="rId10"/>
          <w:footerReference w:type="first" r:id="rId11"/>
          <w:footnotePr>
            <w:numFmt w:val="decimal"/>
          </w:footnotePr>
          <w:type w:val="nextPage"/>
          <w:pgSz w:w="11906" w:h="16838"/>
          <w:pgMar w:left="1418" w:right="851" w:gutter="0" w:header="284" w:top="851" w:footer="284" w:bottom="851"/>
          <w:pgNumType w:fmt="decimal"/>
          <w:formProt w:val="false"/>
          <w:textDirection w:val="lrTb"/>
          <w:docGrid w:type="default" w:linePitch="381" w:charSpace="0"/>
        </w:sectPr>
      </w:pPr>
    </w:p>
    <w:p>
      <w:pPr>
        <w:pStyle w:val="Normal"/>
        <w:spacing w:lineRule="auto" w:line="240"/>
        <w:ind w:left="0" w:right="0" w:hanging="0"/>
        <w:jc w:val="right"/>
        <w:rPr/>
      </w:pPr>
      <w:r>
        <w:rPr>
          <w:sz w:val="22"/>
          <w:szCs w:val="22"/>
          <w:highlight w:val="lightGray"/>
        </w:rPr>
        <w:t>Приложение № 7</w:t>
      </w:r>
    </w:p>
    <w:p>
      <w:pPr>
        <w:pStyle w:val="Normal"/>
        <w:spacing w:lineRule="auto" w:line="240"/>
        <w:ind w:left="0" w:right="0" w:hanging="0"/>
        <w:jc w:val="right"/>
        <w:rPr/>
      </w:pPr>
      <w:r>
        <w:rPr>
          <w:sz w:val="22"/>
          <w:szCs w:val="22"/>
          <w:highlight w:val="lightGray"/>
        </w:rPr>
        <w:t xml:space="preserve">к Договору подряда </w:t>
      </w:r>
    </w:p>
    <w:p>
      <w:pPr>
        <w:pStyle w:val="Normal"/>
        <w:spacing w:lineRule="auto" w:line="240"/>
        <w:ind w:left="0" w:right="0" w:hanging="0"/>
        <w:jc w:val="right"/>
        <w:rPr/>
      </w:pPr>
      <w:r>
        <w:rPr>
          <w:sz w:val="22"/>
          <w:szCs w:val="22"/>
          <w:highlight w:val="lightGray"/>
        </w:rPr>
        <w:t>от «____» __________ 20 _ г. № ____</w:t>
      </w:r>
    </w:p>
    <w:p>
      <w:pPr>
        <w:pStyle w:val="Normal"/>
        <w:spacing w:lineRule="auto" w:line="240"/>
        <w:ind w:left="0" w:right="0" w:hanging="0"/>
        <w:jc w:val="center"/>
        <w:rPr>
          <w:bCs/>
          <w:color w:val="000000"/>
          <w:sz w:val="24"/>
          <w:szCs w:val="24"/>
        </w:rPr>
      </w:pPr>
      <w:r>
        <w:rPr>
          <w:bCs/>
          <w:color w:val="000000"/>
          <w:sz w:val="24"/>
          <w:szCs w:val="24"/>
        </w:rPr>
      </w:r>
    </w:p>
    <w:p>
      <w:pPr>
        <w:pStyle w:val="Normal"/>
        <w:spacing w:lineRule="auto" w:line="240"/>
        <w:ind w:left="0" w:right="0" w:hanging="0"/>
        <w:jc w:val="center"/>
        <w:rPr/>
      </w:pPr>
      <w:r>
        <w:rPr>
          <w:b/>
          <w:bCs/>
          <w:sz w:val="23"/>
          <w:szCs w:val="23"/>
        </w:rPr>
        <w:t>Перечень передаваемых Давальческих материалов и запасных частей</w:t>
      </w:r>
    </w:p>
    <w:p>
      <w:pPr>
        <w:pStyle w:val="Normal"/>
        <w:spacing w:lineRule="auto" w:line="240"/>
        <w:ind w:left="0" w:right="0" w:hanging="0"/>
        <w:jc w:val="center"/>
        <w:rPr>
          <w:bCs/>
          <w:sz w:val="23"/>
          <w:szCs w:val="23"/>
        </w:rPr>
      </w:pPr>
      <w:r>
        <w:rPr>
          <w:bCs/>
          <w:sz w:val="23"/>
          <w:szCs w:val="23"/>
        </w:rPr>
      </w:r>
    </w:p>
    <w:tbl>
      <w:tblPr>
        <w:tblW w:w="9571"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534"/>
        <w:gridCol w:w="6236"/>
        <w:gridCol w:w="1283"/>
        <w:gridCol w:w="1517"/>
      </w:tblGrid>
      <w:tr>
        <w:trPr/>
        <w:tc>
          <w:tcPr>
            <w:tcW w:w="53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pPr>
            <w:r>
              <w:rPr>
                <w:bCs/>
                <w:sz w:val="23"/>
                <w:szCs w:val="23"/>
              </w:rPr>
              <w:t xml:space="preserve">№ </w:t>
            </w:r>
            <w:r>
              <w:rPr>
                <w:bCs/>
                <w:sz w:val="23"/>
                <w:szCs w:val="23"/>
              </w:rPr>
              <w:t>п/п</w:t>
            </w:r>
          </w:p>
        </w:tc>
        <w:tc>
          <w:tcPr>
            <w:tcW w:w="623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pPr>
            <w:r>
              <w:rPr>
                <w:bCs/>
                <w:sz w:val="23"/>
                <w:szCs w:val="23"/>
              </w:rPr>
              <w:t>Наименование</w:t>
            </w:r>
          </w:p>
        </w:tc>
        <w:tc>
          <w:tcPr>
            <w:tcW w:w="128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pPr>
            <w:r>
              <w:rPr>
                <w:bCs/>
                <w:sz w:val="23"/>
                <w:szCs w:val="23"/>
              </w:rPr>
              <w:t>Ед.изм.</w:t>
            </w:r>
          </w:p>
        </w:tc>
        <w:tc>
          <w:tcPr>
            <w:tcW w:w="151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spacing w:lineRule="auto" w:line="240"/>
              <w:ind w:left="0" w:right="0" w:hanging="0"/>
              <w:jc w:val="center"/>
              <w:rPr/>
            </w:pPr>
            <w:r>
              <w:rPr>
                <w:bCs/>
                <w:sz w:val="23"/>
                <w:szCs w:val="23"/>
              </w:rPr>
              <w:t>Количество</w:t>
            </w:r>
          </w:p>
        </w:tc>
      </w:tr>
      <w:tr>
        <w:trPr/>
        <w:tc>
          <w:tcPr>
            <w:tcW w:w="5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62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12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15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r>
      <w:tr>
        <w:trPr/>
        <w:tc>
          <w:tcPr>
            <w:tcW w:w="5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62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12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15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r>
      <w:tr>
        <w:trPr/>
        <w:tc>
          <w:tcPr>
            <w:tcW w:w="5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62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12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15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r>
      <w:tr>
        <w:trPr/>
        <w:tc>
          <w:tcPr>
            <w:tcW w:w="5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62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12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15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r>
      <w:tr>
        <w:trPr>
          <w:trHeight w:val="63" w:hRule="atLeast"/>
        </w:trPr>
        <w:tc>
          <w:tcPr>
            <w:tcW w:w="5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62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12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15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r>
      <w:tr>
        <w:trPr/>
        <w:tc>
          <w:tcPr>
            <w:tcW w:w="5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62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12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15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r>
      <w:tr>
        <w:trPr/>
        <w:tc>
          <w:tcPr>
            <w:tcW w:w="53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62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12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c>
          <w:tcPr>
            <w:tcW w:w="15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ind w:left="0" w:right="0" w:hanging="0"/>
              <w:jc w:val="center"/>
              <w:rPr>
                <w:bCs/>
                <w:sz w:val="23"/>
                <w:szCs w:val="23"/>
              </w:rPr>
            </w:pPr>
            <w:r>
              <w:rPr>
                <w:bCs/>
                <w:sz w:val="23"/>
                <w:szCs w:val="23"/>
              </w:rPr>
            </w:r>
          </w:p>
        </w:tc>
      </w:tr>
    </w:tbl>
    <w:p>
      <w:pPr>
        <w:pStyle w:val="Normal"/>
        <w:spacing w:lineRule="auto" w:line="240"/>
        <w:ind w:left="0" w:right="0" w:hanging="0"/>
        <w:jc w:val="center"/>
        <w:rPr>
          <w:bCs/>
          <w:sz w:val="23"/>
          <w:szCs w:val="23"/>
        </w:rPr>
      </w:pPr>
      <w:r>
        <w:rPr>
          <w:bCs/>
          <w:sz w:val="23"/>
          <w:szCs w:val="23"/>
        </w:rPr>
      </w:r>
    </w:p>
    <w:p>
      <w:pPr>
        <w:pStyle w:val="Normal"/>
        <w:spacing w:lineRule="auto" w:line="240"/>
        <w:ind w:left="0" w:right="0" w:hanging="0"/>
        <w:jc w:val="center"/>
        <w:rPr>
          <w:bCs/>
          <w:sz w:val="23"/>
          <w:szCs w:val="23"/>
        </w:rPr>
      </w:pPr>
      <w:r>
        <w:rPr>
          <w:bCs/>
          <w:sz w:val="23"/>
          <w:szCs w:val="23"/>
        </w:rPr>
      </w:r>
    </w:p>
    <w:p>
      <w:pPr>
        <w:pStyle w:val="Normal"/>
        <w:spacing w:lineRule="auto" w:line="240"/>
        <w:ind w:left="0" w:right="0" w:hanging="0"/>
        <w:rPr>
          <w:sz w:val="24"/>
          <w:szCs w:val="24"/>
        </w:rPr>
      </w:pPr>
      <w:r>
        <w:rPr>
          <w:sz w:val="24"/>
          <w:szCs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rPr>
              <w:t>Заказчик:</w:t>
            </w:r>
          </w:p>
        </w:tc>
        <w:tc>
          <w:tcPr>
            <w:tcW w:w="4785" w:type="dxa"/>
            <w:tcBorders/>
          </w:tcPr>
          <w:p>
            <w:pPr>
              <w:pStyle w:val="Normal"/>
              <w:widowControl w:val="false"/>
              <w:spacing w:lineRule="auto" w:line="240"/>
              <w:ind w:left="0" w:right="0" w:hanging="0"/>
              <w:rPr/>
            </w:pPr>
            <w:r>
              <w:rPr>
                <w:b/>
                <w:sz w:val="24"/>
              </w:rPr>
              <w:t>Подрядчик:</w:t>
            </w:r>
          </w:p>
        </w:tc>
      </w:tr>
      <w:tr>
        <w:trPr/>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c>
          <w:tcPr>
            <w:tcW w:w="4785" w:type="dxa"/>
            <w:tcBorders/>
          </w:tcPr>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sz w:val="22"/>
                <w:szCs w:val="22"/>
              </w:rPr>
            </w:pPr>
            <w:r>
              <w:rPr>
                <w:sz w:val="22"/>
                <w:szCs w:val="22"/>
              </w:rPr>
            </w:r>
          </w:p>
          <w:p>
            <w:pPr>
              <w:pStyle w:val="Normal"/>
              <w:widowControl w:val="false"/>
              <w:spacing w:lineRule="auto" w:line="240"/>
              <w:ind w:left="0" w:right="0" w:hanging="0"/>
              <w:rPr/>
            </w:pPr>
            <w:r>
              <w:rPr>
                <w:sz w:val="22"/>
                <w:szCs w:val="22"/>
              </w:rPr>
              <w:t xml:space="preserve">_______________ / _______________ </w:t>
            </w:r>
          </w:p>
          <w:p>
            <w:pPr>
              <w:pStyle w:val="Normal"/>
              <w:widowControl w:val="false"/>
              <w:spacing w:lineRule="auto" w:line="240"/>
              <w:ind w:left="0" w:right="0" w:hanging="0"/>
              <w:rPr>
                <w:sz w:val="22"/>
                <w:szCs w:val="22"/>
              </w:rPr>
            </w:pPr>
            <w:r>
              <w:rPr>
                <w:sz w:val="22"/>
                <w:szCs w:val="22"/>
              </w:rPr>
            </w:r>
          </w:p>
        </w:tc>
      </w:tr>
    </w:tbl>
    <w:p>
      <w:pPr>
        <w:pStyle w:val="Normal"/>
        <w:spacing w:lineRule="auto" w:line="240"/>
        <w:ind w:left="0" w:right="0" w:hanging="0"/>
        <w:rPr>
          <w:bCs/>
          <w:sz w:val="24"/>
          <w:szCs w:val="24"/>
        </w:rPr>
      </w:pPr>
      <w:r>
        <w:rPr>
          <w:bCs/>
          <w:sz w:val="24"/>
          <w:szCs w:val="24"/>
        </w:rPr>
      </w:r>
    </w:p>
    <w:p>
      <w:pPr>
        <w:pStyle w:val="Normal"/>
        <w:spacing w:lineRule="auto" w:line="240"/>
        <w:ind w:left="0" w:right="0" w:hanging="0"/>
        <w:jc w:val="center"/>
        <w:rPr>
          <w:bCs/>
          <w:sz w:val="23"/>
          <w:szCs w:val="23"/>
        </w:rPr>
      </w:pPr>
      <w:r>
        <w:rPr>
          <w:bCs/>
          <w:sz w:val="23"/>
          <w:szCs w:val="23"/>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rPr>
          <w:sz w:val="22"/>
          <w:szCs w:val="22"/>
          <w:highlight w:val="lightGray"/>
        </w:rPr>
      </w:pPr>
      <w:r>
        <w:rPr>
          <w:sz w:val="22"/>
          <w:szCs w:val="22"/>
          <w:highlight w:val="lightGray"/>
        </w:rPr>
      </w:r>
    </w:p>
    <w:p>
      <w:pPr>
        <w:pStyle w:val="Normal"/>
        <w:spacing w:lineRule="auto" w:line="240"/>
        <w:ind w:left="0" w:right="0" w:hanging="0"/>
        <w:jc w:val="right"/>
        <w:rPr>
          <w:sz w:val="22"/>
          <w:szCs w:val="22"/>
          <w:highlight w:val="lightGray"/>
        </w:rPr>
      </w:pPr>
      <w:r>
        <w:rPr>
          <w:sz w:val="22"/>
          <w:szCs w:val="22"/>
          <w:highlight w:val="lightGray"/>
        </w:rPr>
      </w:r>
    </w:p>
    <w:p>
      <w:pPr>
        <w:pStyle w:val="Normal"/>
        <w:spacing w:lineRule="auto" w:line="240"/>
        <w:ind w:left="0" w:right="0" w:hanging="0"/>
        <w:jc w:val="right"/>
        <w:rPr>
          <w:sz w:val="22"/>
          <w:szCs w:val="22"/>
          <w:highlight w:val="lightGray"/>
        </w:rPr>
      </w:pPr>
      <w:r>
        <w:rPr>
          <w:sz w:val="22"/>
          <w:szCs w:val="22"/>
          <w:highlight w:val="lightGray"/>
        </w:rPr>
      </w:r>
    </w:p>
    <w:p>
      <w:pPr>
        <w:pStyle w:val="Normal"/>
        <w:spacing w:lineRule="auto" w:line="240"/>
        <w:ind w:left="0" w:right="0" w:hanging="0"/>
        <w:jc w:val="right"/>
        <w:rPr>
          <w:sz w:val="22"/>
          <w:szCs w:val="22"/>
          <w:highlight w:val="lightGray"/>
        </w:rPr>
      </w:pPr>
      <w:r>
        <w:rPr>
          <w:sz w:val="22"/>
          <w:szCs w:val="22"/>
          <w:highlight w:val="lightGray"/>
        </w:rPr>
      </w:r>
    </w:p>
    <w:p>
      <w:pPr>
        <w:pStyle w:val="Normal"/>
        <w:spacing w:lineRule="auto" w:line="240"/>
        <w:ind w:left="0" w:right="0" w:hanging="0"/>
        <w:jc w:val="right"/>
        <w:rPr>
          <w:sz w:val="22"/>
          <w:szCs w:val="22"/>
          <w:highlight w:val="lightGray"/>
        </w:rPr>
      </w:pPr>
      <w:r>
        <w:rPr>
          <w:sz w:val="22"/>
          <w:szCs w:val="22"/>
          <w:highlight w:val="lightGray"/>
        </w:rPr>
      </w:r>
    </w:p>
    <w:p>
      <w:pPr>
        <w:pStyle w:val="Normal"/>
        <w:spacing w:lineRule="auto" w:line="240"/>
        <w:ind w:left="0" w:right="0" w:hanging="0"/>
        <w:jc w:val="right"/>
        <w:rPr>
          <w:sz w:val="22"/>
          <w:szCs w:val="22"/>
          <w:highlight w:val="lightGray"/>
        </w:rPr>
      </w:pPr>
      <w:r>
        <w:rPr>
          <w:sz w:val="22"/>
          <w:szCs w:val="22"/>
          <w:highlight w:val="lightGray"/>
        </w:rPr>
      </w:r>
    </w:p>
    <w:p>
      <w:pPr>
        <w:pStyle w:val="Normal"/>
        <w:spacing w:lineRule="auto" w:line="240"/>
        <w:ind w:left="0" w:right="0" w:hanging="0"/>
        <w:jc w:val="right"/>
        <w:rPr>
          <w:sz w:val="22"/>
          <w:szCs w:val="22"/>
          <w:highlight w:val="lightGray"/>
        </w:rPr>
      </w:pPr>
      <w:r>
        <w:rPr>
          <w:sz w:val="22"/>
          <w:szCs w:val="22"/>
          <w:highlight w:val="lightGray"/>
        </w:rPr>
      </w:r>
    </w:p>
    <w:p>
      <w:pPr>
        <w:pStyle w:val="Normal"/>
        <w:spacing w:lineRule="auto" w:line="240"/>
        <w:ind w:left="0" w:right="0" w:hanging="0"/>
        <w:jc w:val="right"/>
        <w:rPr>
          <w:sz w:val="22"/>
          <w:szCs w:val="22"/>
          <w:highlight w:val="lightGray"/>
        </w:rPr>
      </w:pPr>
      <w:r>
        <w:rPr>
          <w:sz w:val="22"/>
          <w:szCs w:val="22"/>
          <w:highlight w:val="lightGray"/>
        </w:rPr>
      </w:r>
      <w:r>
        <w:br w:type="page"/>
      </w:r>
    </w:p>
    <w:p>
      <w:pPr>
        <w:pStyle w:val="Normal"/>
        <w:spacing w:lineRule="auto" w:line="240"/>
        <w:ind w:left="0" w:right="0" w:hanging="0"/>
        <w:jc w:val="right"/>
        <w:rPr/>
      </w:pPr>
      <w:r>
        <w:rPr>
          <w:sz w:val="22"/>
          <w:szCs w:val="22"/>
          <w:highlight w:val="lightGray"/>
        </w:rPr>
        <w:t>Приложение № 8</w:t>
      </w:r>
    </w:p>
    <w:p>
      <w:pPr>
        <w:pStyle w:val="Normal"/>
        <w:spacing w:lineRule="auto" w:line="240"/>
        <w:ind w:left="0" w:right="0" w:hanging="0"/>
        <w:jc w:val="right"/>
        <w:rPr/>
      </w:pPr>
      <w:r>
        <w:rPr>
          <w:sz w:val="22"/>
          <w:szCs w:val="22"/>
          <w:highlight w:val="lightGray"/>
        </w:rPr>
        <w:t xml:space="preserve">к Договору подряда </w:t>
      </w:r>
    </w:p>
    <w:p>
      <w:pPr>
        <w:pStyle w:val="Normal"/>
        <w:spacing w:lineRule="auto" w:line="240"/>
        <w:ind w:left="0" w:right="0" w:hanging="0"/>
        <w:jc w:val="right"/>
        <w:rPr/>
      </w:pPr>
      <w:r>
        <w:rPr>
          <w:sz w:val="22"/>
          <w:szCs w:val="22"/>
          <w:highlight w:val="lightGray"/>
        </w:rPr>
        <w:t>от «____» __________ 20 _ г. № ____</w:t>
      </w:r>
    </w:p>
    <w:p>
      <w:pPr>
        <w:pStyle w:val="Normal"/>
        <w:spacing w:lineRule="auto" w:line="288"/>
        <w:ind w:left="0" w:right="0" w:hanging="0"/>
        <w:rPr>
          <w:b/>
          <w:sz w:val="24"/>
          <w:szCs w:val="24"/>
        </w:rPr>
      </w:pPr>
      <w:r>
        <w:rPr>
          <w:b/>
          <w:sz w:val="24"/>
          <w:szCs w:val="24"/>
        </w:rPr>
      </w:r>
    </w:p>
    <w:p>
      <w:pPr>
        <w:pStyle w:val="Normal"/>
        <w:spacing w:lineRule="auto" w:line="240"/>
        <w:ind w:left="0" w:right="0" w:hanging="0"/>
        <w:jc w:val="center"/>
        <w:rPr/>
      </w:pPr>
      <w:r>
        <w:rPr>
          <w:b/>
          <w:sz w:val="22"/>
          <w:szCs w:val="22"/>
        </w:rPr>
        <w:t>Порядок передачи и учета Давальческих материалов и запасных частей</w:t>
      </w:r>
    </w:p>
    <w:p>
      <w:pPr>
        <w:pStyle w:val="Normal"/>
        <w:spacing w:lineRule="auto" w:line="240"/>
        <w:ind w:left="0" w:right="0" w:hanging="0"/>
        <w:jc w:val="center"/>
        <w:rPr>
          <w:b/>
          <w:sz w:val="22"/>
          <w:szCs w:val="22"/>
        </w:rPr>
      </w:pPr>
      <w:r>
        <w:rPr>
          <w:b/>
          <w:sz w:val="22"/>
          <w:szCs w:val="22"/>
        </w:rPr>
      </w:r>
    </w:p>
    <w:p>
      <w:pPr>
        <w:pStyle w:val="ListParagraph"/>
        <w:numPr>
          <w:ilvl w:val="0"/>
          <w:numId w:val="7"/>
        </w:numPr>
        <w:tabs>
          <w:tab w:val="clear" w:pos="708"/>
          <w:tab w:val="left" w:pos="1134" w:leader="none"/>
        </w:tabs>
        <w:ind w:left="0" w:right="0" w:hanging="0"/>
        <w:jc w:val="both"/>
        <w:rPr/>
      </w:pPr>
      <w:r>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pPr>
        <w:pStyle w:val="ListParagraph"/>
        <w:numPr>
          <w:ilvl w:val="0"/>
          <w:numId w:val="21"/>
        </w:numPr>
        <w:ind w:left="0" w:right="0" w:hanging="0"/>
        <w:jc w:val="both"/>
        <w:rPr/>
      </w:pPr>
      <w:r>
        <w:rPr>
          <w:sz w:val="22"/>
          <w:szCs w:val="22"/>
        </w:rPr>
        <w:t>для получения Давальческих материалов и запасных частей в соответствии с технической документацией или расчетом стоимости услуг на выполнение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pPr>
        <w:pStyle w:val="ListParagraph"/>
        <w:numPr>
          <w:ilvl w:val="0"/>
          <w:numId w:val="21"/>
        </w:numPr>
        <w:ind w:left="0" w:right="0" w:hanging="0"/>
        <w:jc w:val="both"/>
        <w:rPr/>
      </w:pPr>
      <w:r>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pPr>
        <w:pStyle w:val="ListParagraph"/>
        <w:numPr>
          <w:ilvl w:val="0"/>
          <w:numId w:val="21"/>
        </w:numPr>
        <w:ind w:left="0" w:right="0" w:hanging="0"/>
        <w:jc w:val="both"/>
        <w:rPr/>
      </w:pPr>
      <w:r>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pPr>
        <w:pStyle w:val="ListParagraph"/>
        <w:numPr>
          <w:ilvl w:val="0"/>
          <w:numId w:val="7"/>
        </w:numPr>
        <w:tabs>
          <w:tab w:val="clear" w:pos="708"/>
          <w:tab w:val="left" w:pos="1134" w:leader="none"/>
        </w:tabs>
        <w:ind w:left="0" w:right="0" w:hanging="0"/>
        <w:jc w:val="both"/>
        <w:rPr/>
      </w:pPr>
      <w:r>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pPr>
        <w:pStyle w:val="ListParagraph"/>
        <w:numPr>
          <w:ilvl w:val="0"/>
          <w:numId w:val="7"/>
        </w:numPr>
        <w:tabs>
          <w:tab w:val="clear" w:pos="708"/>
          <w:tab w:val="left" w:pos="1134" w:leader="none"/>
        </w:tabs>
        <w:ind w:left="0" w:right="0" w:hanging="0"/>
        <w:jc w:val="both"/>
        <w:rPr/>
      </w:pPr>
      <w:r>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pPr>
        <w:pStyle w:val="ListParagraph"/>
        <w:numPr>
          <w:ilvl w:val="0"/>
          <w:numId w:val="7"/>
        </w:numPr>
        <w:tabs>
          <w:tab w:val="clear" w:pos="708"/>
          <w:tab w:val="left" w:pos="1134" w:leader="none"/>
        </w:tabs>
        <w:ind w:left="0" w:right="0" w:hanging="0"/>
        <w:jc w:val="both"/>
        <w:rPr/>
      </w:pPr>
      <w:r>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Pr>
          <w:color w:val="000000"/>
          <w:spacing w:val="-3"/>
          <w:sz w:val="22"/>
          <w:szCs w:val="22"/>
        </w:rPr>
        <w:t>.</w:t>
      </w:r>
    </w:p>
    <w:p>
      <w:pPr>
        <w:pStyle w:val="ListParagraph"/>
        <w:numPr>
          <w:ilvl w:val="0"/>
          <w:numId w:val="7"/>
        </w:numPr>
        <w:tabs>
          <w:tab w:val="clear" w:pos="708"/>
          <w:tab w:val="left" w:pos="1134" w:leader="none"/>
        </w:tabs>
        <w:ind w:left="0" w:right="0" w:hanging="0"/>
        <w:jc w:val="both"/>
        <w:rPr/>
      </w:pPr>
      <w:r>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pPr>
        <w:pStyle w:val="ListParagraph"/>
        <w:ind w:left="0" w:right="0" w:hanging="0"/>
        <w:jc w:val="both"/>
        <w:rPr/>
      </w:pPr>
      <w:r>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tcPr>
          <w:p>
            <w:pPr>
              <w:pStyle w:val="Normal"/>
              <w:widowControl w:val="false"/>
              <w:spacing w:lineRule="auto" w:line="240"/>
              <w:ind w:left="0" w:right="0" w:hanging="0"/>
              <w:rPr/>
            </w:pPr>
            <w:r>
              <w:rPr>
                <w:b/>
                <w:sz w:val="24"/>
                <w:szCs w:val="24"/>
              </w:rPr>
              <w:t>Заказчик:</w:t>
            </w:r>
          </w:p>
        </w:tc>
        <w:tc>
          <w:tcPr>
            <w:tcW w:w="4785" w:type="dxa"/>
            <w:tcBorders/>
          </w:tcPr>
          <w:p>
            <w:pPr>
              <w:pStyle w:val="Normal"/>
              <w:widowControl w:val="false"/>
              <w:spacing w:lineRule="auto" w:line="240"/>
              <w:ind w:left="0" w:right="0" w:hanging="0"/>
              <w:rPr/>
            </w:pPr>
            <w:r>
              <w:rPr>
                <w:b/>
                <w:sz w:val="24"/>
                <w:szCs w:val="24"/>
              </w:rPr>
              <w:t>Подрядчик:</w:t>
            </w:r>
          </w:p>
        </w:tc>
      </w:tr>
      <w:tr>
        <w:trPr/>
        <w:tc>
          <w:tcPr>
            <w:tcW w:w="4785" w:type="dxa"/>
            <w:tcBorders/>
          </w:tcPr>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pPr>
            <w:r>
              <w:rPr>
                <w:sz w:val="24"/>
                <w:szCs w:val="24"/>
              </w:rPr>
              <w:t>_______________ / _______________ /</w:t>
            </w:r>
          </w:p>
          <w:p>
            <w:pPr>
              <w:pStyle w:val="Normal"/>
              <w:widowControl w:val="false"/>
              <w:spacing w:lineRule="auto" w:line="240"/>
              <w:ind w:left="0" w:right="0" w:hanging="0"/>
              <w:rPr>
                <w:sz w:val="24"/>
                <w:szCs w:val="24"/>
              </w:rPr>
            </w:pPr>
            <w:r>
              <w:rPr>
                <w:sz w:val="24"/>
                <w:szCs w:val="24"/>
              </w:rPr>
            </w:r>
          </w:p>
        </w:tc>
        <w:tc>
          <w:tcPr>
            <w:tcW w:w="4785" w:type="dxa"/>
            <w:tcBorders/>
          </w:tcPr>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pPr>
            <w:r>
              <w:rPr>
                <w:sz w:val="24"/>
                <w:szCs w:val="24"/>
              </w:rPr>
              <w:t>_______________ / _______________ /</w:t>
            </w:r>
          </w:p>
          <w:p>
            <w:pPr>
              <w:pStyle w:val="Normal"/>
              <w:widowControl w:val="false"/>
              <w:spacing w:lineRule="auto" w:line="240"/>
              <w:ind w:left="0" w:right="0" w:hanging="0"/>
              <w:rPr>
                <w:sz w:val="24"/>
                <w:szCs w:val="24"/>
              </w:rPr>
            </w:pPr>
            <w:r>
              <w:rPr>
                <w:sz w:val="24"/>
                <w:szCs w:val="24"/>
              </w:rPr>
            </w:r>
          </w:p>
        </w:tc>
      </w:tr>
    </w:tbl>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r>
        <w:br w:type="page"/>
      </w:r>
    </w:p>
    <w:p>
      <w:pPr>
        <w:pStyle w:val="Normal"/>
        <w:snapToGrid w:val="false"/>
        <w:spacing w:lineRule="auto" w:line="240"/>
        <w:ind w:left="0" w:right="0" w:hanging="0"/>
        <w:jc w:val="right"/>
        <w:rPr/>
      </w:pPr>
      <w:r>
        <w:rPr>
          <w:sz w:val="22"/>
          <w:szCs w:val="22"/>
        </w:rPr>
        <w:t>Приложение № 9</w:t>
      </w:r>
    </w:p>
    <w:p>
      <w:pPr>
        <w:pStyle w:val="Normal"/>
        <w:snapToGrid w:val="false"/>
        <w:spacing w:lineRule="auto" w:line="240"/>
        <w:ind w:left="0" w:right="0" w:hanging="0"/>
        <w:jc w:val="right"/>
        <w:rPr/>
      </w:pPr>
      <w:r>
        <w:rPr>
          <w:sz w:val="22"/>
          <w:szCs w:val="22"/>
        </w:rPr>
        <w:t>к Договору подряда</w:t>
      </w:r>
    </w:p>
    <w:p>
      <w:pPr>
        <w:pStyle w:val="Normal"/>
        <w:snapToGrid w:val="false"/>
        <w:spacing w:lineRule="auto" w:line="240"/>
        <w:ind w:left="0" w:right="0" w:hanging="0"/>
        <w:jc w:val="right"/>
        <w:rPr/>
      </w:pPr>
      <w:r>
        <w:rPr>
          <w:sz w:val="22"/>
          <w:szCs w:val="22"/>
        </w:rPr>
        <w:t>от «____» __________ 20 _ г. № ____</w:t>
      </w:r>
    </w:p>
    <w:p>
      <w:pPr>
        <w:pStyle w:val="Normal"/>
        <w:spacing w:lineRule="auto" w:line="240"/>
        <w:ind w:left="0" w:right="0" w:hanging="0"/>
        <w:jc w:val="center"/>
        <w:rPr>
          <w:b/>
          <w:sz w:val="24"/>
          <w:szCs w:val="24"/>
        </w:rPr>
      </w:pPr>
      <w:r>
        <w:rPr>
          <w:b/>
          <w:sz w:val="24"/>
          <w:szCs w:val="24"/>
        </w:rPr>
      </w:r>
    </w:p>
    <w:p>
      <w:pPr>
        <w:pStyle w:val="Normal"/>
        <w:spacing w:lineRule="auto" w:line="240"/>
        <w:ind w:left="0" w:right="0" w:hanging="0"/>
        <w:jc w:val="center"/>
        <w:rPr/>
      </w:pPr>
      <w:r>
        <w:rPr>
          <w:b/>
          <w:sz w:val="24"/>
          <w:szCs w:val="24"/>
        </w:rPr>
        <w:t xml:space="preserve">Порядок предоставления ресурсов и оказания Заказчиком услуг, </w:t>
      </w:r>
    </w:p>
    <w:p>
      <w:pPr>
        <w:pStyle w:val="Normal"/>
        <w:spacing w:lineRule="auto" w:line="240"/>
        <w:ind w:left="0" w:right="0" w:hanging="0"/>
        <w:jc w:val="center"/>
        <w:rPr/>
      </w:pPr>
      <w:r>
        <w:rPr>
          <w:b/>
          <w:sz w:val="24"/>
          <w:szCs w:val="24"/>
        </w:rPr>
        <w:t>необходимых для исполнения Подрядчиком обязательств по Договору</w:t>
      </w:r>
    </w:p>
    <w:p>
      <w:pPr>
        <w:pStyle w:val="Normal"/>
        <w:spacing w:lineRule="auto" w:line="240"/>
        <w:ind w:left="0" w:right="0" w:hanging="0"/>
        <w:jc w:val="center"/>
        <w:rPr>
          <w:b/>
          <w:sz w:val="24"/>
          <w:szCs w:val="24"/>
        </w:rPr>
      </w:pPr>
      <w:r>
        <w:rPr>
          <w:b/>
          <w:sz w:val="24"/>
          <w:szCs w:val="24"/>
        </w:rPr>
      </w:r>
    </w:p>
    <w:p>
      <w:pPr>
        <w:pStyle w:val="ListParagraph"/>
        <w:numPr>
          <w:ilvl w:val="0"/>
          <w:numId w:val="22"/>
        </w:numPr>
        <w:tabs>
          <w:tab w:val="clear" w:pos="708"/>
          <w:tab w:val="left" w:pos="284" w:leader="none"/>
        </w:tabs>
        <w:ind w:left="0" w:right="0" w:hanging="0"/>
        <w:jc w:val="center"/>
        <w:rPr/>
      </w:pPr>
      <w:r>
        <w:rPr>
          <w:b/>
        </w:rPr>
        <w:t>Общие положения</w:t>
      </w:r>
    </w:p>
    <w:p>
      <w:pPr>
        <w:pStyle w:val="Normal"/>
        <w:spacing w:lineRule="auto" w:line="240"/>
        <w:ind w:left="0" w:right="0" w:hanging="0"/>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left="0" w:right="0" w:hanging="0"/>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left="0" w:right="0" w:hanging="0"/>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расчете стоимости услуг затраты Заказчика на ресурсы и услуги не учитываются.</w:t>
      </w:r>
    </w:p>
    <w:p>
      <w:pPr>
        <w:pStyle w:val="Normal"/>
        <w:spacing w:lineRule="auto" w:line="240"/>
        <w:ind w:left="0" w:right="0" w:hanging="0"/>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44"/>
        </w:numPr>
        <w:spacing w:lineRule="auto" w:line="240"/>
        <w:ind w:left="0" w:right="0" w:hanging="0"/>
        <w:rPr/>
      </w:pPr>
      <w:r>
        <w:rPr>
          <w:sz w:val="24"/>
          <w:szCs w:val="24"/>
        </w:rPr>
        <w:t>Перемещение грузов грузоподъемными механизмами Заказчика.</w:t>
      </w:r>
    </w:p>
    <w:p>
      <w:pPr>
        <w:pStyle w:val="Normal"/>
        <w:numPr>
          <w:ilvl w:val="0"/>
          <w:numId w:val="45"/>
        </w:numPr>
        <w:spacing w:lineRule="auto" w:line="240"/>
        <w:ind w:left="0" w:right="0" w:hanging="0"/>
        <w:rPr/>
      </w:pPr>
      <w:r>
        <w:rPr>
          <w:sz w:val="24"/>
          <w:szCs w:val="24"/>
        </w:rPr>
        <w:t>Коммунальные ресурсы:</w:t>
      </w:r>
    </w:p>
    <w:p>
      <w:pPr>
        <w:pStyle w:val="Normal"/>
        <w:numPr>
          <w:ilvl w:val="1"/>
          <w:numId w:val="46"/>
        </w:numPr>
        <w:spacing w:lineRule="auto" w:line="240"/>
        <w:ind w:left="0" w:right="0" w:hanging="0"/>
        <w:rPr/>
      </w:pPr>
      <w:r>
        <w:rPr>
          <w:sz w:val="24"/>
          <w:szCs w:val="24"/>
        </w:rPr>
        <w:t>Электроэнергия.</w:t>
      </w:r>
    </w:p>
    <w:p>
      <w:pPr>
        <w:pStyle w:val="Normal"/>
        <w:numPr>
          <w:ilvl w:val="1"/>
          <w:numId w:val="47"/>
        </w:numPr>
        <w:spacing w:lineRule="auto" w:line="240"/>
        <w:ind w:left="0" w:right="0" w:hanging="0"/>
        <w:rPr/>
      </w:pPr>
      <w:r>
        <w:rPr>
          <w:sz w:val="24"/>
          <w:szCs w:val="24"/>
        </w:rPr>
        <w:t>Водоснабжение и водоотведение.</w:t>
      </w:r>
    </w:p>
    <w:p>
      <w:pPr>
        <w:pStyle w:val="Normal"/>
        <w:numPr>
          <w:ilvl w:val="1"/>
          <w:numId w:val="48"/>
        </w:numPr>
        <w:spacing w:lineRule="auto" w:line="240"/>
        <w:ind w:left="0" w:right="0" w:hanging="0"/>
        <w:rPr/>
      </w:pPr>
      <w:r>
        <w:rPr>
          <w:sz w:val="24"/>
          <w:szCs w:val="24"/>
        </w:rPr>
        <w:t>Сжатый воздух.</w:t>
      </w:r>
    </w:p>
    <w:p>
      <w:pPr>
        <w:pStyle w:val="Normal"/>
        <w:numPr>
          <w:ilvl w:val="0"/>
          <w:numId w:val="49"/>
        </w:numPr>
        <w:spacing w:lineRule="auto" w:line="240"/>
        <w:ind w:left="0" w:right="0" w:hanging="0"/>
        <w:rPr/>
      </w:pPr>
      <w:r>
        <w:rPr>
          <w:sz w:val="24"/>
          <w:szCs w:val="24"/>
        </w:rPr>
        <w:t>Обеспечение санитарно-гигиенических и бытовых условий.</w:t>
      </w:r>
    </w:p>
    <w:p>
      <w:pPr>
        <w:pStyle w:val="Normal"/>
        <w:numPr>
          <w:ilvl w:val="0"/>
          <w:numId w:val="50"/>
        </w:numPr>
        <w:spacing w:lineRule="auto" w:line="240"/>
        <w:ind w:left="0" w:right="0" w:hanging="0"/>
        <w:rPr/>
      </w:pPr>
      <w:r>
        <w:rPr>
          <w:sz w:val="24"/>
          <w:szCs w:val="24"/>
        </w:rPr>
        <w:t>Содержание пожарной и сторожевой охраны.</w:t>
      </w:r>
    </w:p>
    <w:p>
      <w:pPr>
        <w:pStyle w:val="Normal"/>
        <w:numPr>
          <w:ilvl w:val="0"/>
          <w:numId w:val="51"/>
        </w:numPr>
        <w:spacing w:lineRule="auto" w:line="240"/>
        <w:ind w:left="0" w:right="0" w:hanging="0"/>
        <w:rPr/>
      </w:pPr>
      <w:r>
        <w:rPr>
          <w:sz w:val="24"/>
          <w:szCs w:val="24"/>
        </w:rPr>
        <w:t>Благоустройство и содержание строительных площадок.</w:t>
      </w:r>
    </w:p>
    <w:p>
      <w:pPr>
        <w:pStyle w:val="Normal"/>
        <w:numPr>
          <w:ilvl w:val="0"/>
          <w:numId w:val="52"/>
        </w:numPr>
        <w:spacing w:lineRule="auto" w:line="240"/>
        <w:ind w:left="0" w:right="0" w:hanging="0"/>
        <w:rPr/>
      </w:pPr>
      <w:r>
        <w:rPr>
          <w:sz w:val="24"/>
          <w:szCs w:val="24"/>
        </w:rPr>
        <w:t>Проведение химического анализа масел.</w:t>
      </w:r>
    </w:p>
    <w:p>
      <w:pPr>
        <w:pStyle w:val="Normal"/>
        <w:numPr>
          <w:ilvl w:val="0"/>
          <w:numId w:val="53"/>
        </w:numPr>
        <w:spacing w:lineRule="auto" w:line="240"/>
        <w:ind w:left="0" w:right="0" w:hanging="0"/>
        <w:rPr/>
      </w:pPr>
      <w:r>
        <w:rPr>
          <w:sz w:val="24"/>
          <w:szCs w:val="24"/>
        </w:rPr>
        <w:t>Осушение оборудования (проточная часть гидроагрегата).</w:t>
      </w:r>
    </w:p>
    <w:p>
      <w:pPr>
        <w:pStyle w:val="Normal"/>
        <w:numPr>
          <w:ilvl w:val="0"/>
          <w:numId w:val="54"/>
        </w:numPr>
        <w:spacing w:lineRule="auto" w:line="240"/>
        <w:ind w:left="0" w:right="0" w:hanging="0"/>
        <w:rPr/>
      </w:pPr>
      <w:r>
        <w:rPr>
          <w:sz w:val="24"/>
          <w:szCs w:val="24"/>
        </w:rPr>
        <w:t xml:space="preserve">Предоставление доступа к корпоративной сети </w:t>
      </w:r>
      <w:r>
        <w:rPr>
          <w:sz w:val="24"/>
          <w:szCs w:val="24"/>
          <w:lang w:val="en-US"/>
        </w:rPr>
        <w:t>IntraNet</w:t>
      </w:r>
      <w:r>
        <w:rPr>
          <w:sz w:val="24"/>
          <w:szCs w:val="24"/>
        </w:rPr>
        <w:t>.</w:t>
      </w:r>
    </w:p>
    <w:p>
      <w:pPr>
        <w:pStyle w:val="Normal"/>
        <w:numPr>
          <w:ilvl w:val="0"/>
          <w:numId w:val="55"/>
        </w:numPr>
        <w:spacing w:lineRule="auto" w:line="240"/>
        <w:ind w:left="0" w:right="0" w:hanging="0"/>
        <w:rPr/>
      </w:pPr>
      <w:r>
        <w:rPr>
          <w:sz w:val="24"/>
          <w:szCs w:val="24"/>
        </w:rPr>
        <w:t>Предоставление помещений:</w:t>
      </w:r>
    </w:p>
    <w:p>
      <w:pPr>
        <w:pStyle w:val="Normal"/>
        <w:numPr>
          <w:ilvl w:val="1"/>
          <w:numId w:val="56"/>
        </w:numPr>
        <w:spacing w:lineRule="auto" w:line="240"/>
        <w:ind w:left="0" w:right="0" w:hanging="0"/>
        <w:rPr/>
      </w:pPr>
      <w:r>
        <w:rPr>
          <w:bCs/>
          <w:sz w:val="24"/>
          <w:szCs w:val="24"/>
        </w:rPr>
        <w:t xml:space="preserve">Помещений / площадок для размещения персонала Подрядчика; </w:t>
      </w:r>
    </w:p>
    <w:p>
      <w:pPr>
        <w:pStyle w:val="Normal"/>
        <w:numPr>
          <w:ilvl w:val="1"/>
          <w:numId w:val="57"/>
        </w:numPr>
        <w:spacing w:lineRule="auto" w:line="240"/>
        <w:ind w:left="0" w:right="0" w:hanging="0"/>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Normal"/>
        <w:spacing w:lineRule="auto" w:line="240"/>
        <w:ind w:left="0" w:right="0" w:hanging="0"/>
        <w:rPr>
          <w:sz w:val="24"/>
          <w:szCs w:val="24"/>
        </w:rPr>
      </w:pPr>
      <w:r>
        <w:rPr>
          <w:sz w:val="24"/>
          <w:szCs w:val="24"/>
        </w:rPr>
      </w:r>
    </w:p>
    <w:p>
      <w:pPr>
        <w:pStyle w:val="ListParagraph"/>
        <w:numPr>
          <w:ilvl w:val="0"/>
          <w:numId w:val="22"/>
        </w:numPr>
        <w:tabs>
          <w:tab w:val="clear" w:pos="708"/>
          <w:tab w:val="left" w:pos="284" w:leader="none"/>
          <w:tab w:val="left" w:pos="1418" w:leader="none"/>
        </w:tabs>
        <w:ind w:left="0" w:right="0" w:hanging="0"/>
        <w:jc w:val="center"/>
        <w:rPr/>
      </w:pPr>
      <w:r>
        <w:rPr>
          <w:b/>
        </w:rPr>
        <w:t>Порядок предоставления ресурсов и услуг</w:t>
      </w:r>
    </w:p>
    <w:p>
      <w:pPr>
        <w:pStyle w:val="ListParagraph"/>
        <w:numPr>
          <w:ilvl w:val="0"/>
          <w:numId w:val="23"/>
        </w:numPr>
        <w:tabs>
          <w:tab w:val="clear" w:pos="708"/>
          <w:tab w:val="left" w:pos="1134" w:leader="none"/>
          <w:tab w:val="left" w:pos="1418" w:leader="none"/>
        </w:tabs>
        <w:spacing w:before="0" w:after="120"/>
        <w:ind w:left="0" w:right="0" w:hanging="0"/>
        <w:contextualSpacing/>
        <w:jc w:val="both"/>
        <w:rPr/>
      </w:pPr>
      <w:r>
        <w:rPr>
          <w:u w:val="single"/>
        </w:rPr>
        <w:t>Перемещение грузов грузоподъемными механизмами (далее – ГПМ) Заказчика</w:t>
      </w:r>
    </w:p>
    <w:p>
      <w:pPr>
        <w:pStyle w:val="Normal"/>
        <w:spacing w:lineRule="auto" w:line="240"/>
        <w:ind w:left="0" w:right="0" w:hanging="0"/>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8"/>
          <w:tab w:val="left" w:pos="1134" w:leader="none"/>
        </w:tabs>
        <w:spacing w:lineRule="auto" w:line="240"/>
        <w:ind w:left="0" w:right="0" w:hanging="0"/>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left="0" w:right="0" w:hanging="0"/>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23"/>
        </w:numPr>
        <w:tabs>
          <w:tab w:val="clear" w:pos="708"/>
          <w:tab w:val="left" w:pos="1134" w:leader="none"/>
        </w:tabs>
        <w:spacing w:before="0" w:after="120"/>
        <w:ind w:left="0" w:right="0" w:hanging="0"/>
        <w:contextualSpacing/>
        <w:rPr/>
      </w:pPr>
      <w:r>
        <w:rPr>
          <w:u w:val="single"/>
        </w:rPr>
        <w:t>Предоставление ресурсов</w:t>
      </w:r>
    </w:p>
    <w:p>
      <w:pPr>
        <w:pStyle w:val="Normal"/>
        <w:tabs>
          <w:tab w:val="clear" w:pos="708"/>
          <w:tab w:val="left" w:pos="1134" w:leader="none"/>
        </w:tabs>
        <w:spacing w:lineRule="auto" w:line="240" w:before="0" w:after="120"/>
        <w:ind w:left="0" w:right="0" w:hanging="0"/>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23"/>
        </w:numPr>
        <w:tabs>
          <w:tab w:val="clear" w:pos="708"/>
          <w:tab w:val="left" w:pos="1134" w:leader="none"/>
        </w:tabs>
        <w:spacing w:before="0" w:after="120"/>
        <w:ind w:left="0" w:right="0" w:hanging="0"/>
        <w:contextualSpacing/>
        <w:jc w:val="both"/>
        <w:rPr/>
      </w:pPr>
      <w:r>
        <w:rPr>
          <w:u w:val="single"/>
        </w:rPr>
        <w:t>Обеспечение санитарно-гигиенических и бытовых условий</w:t>
      </w:r>
    </w:p>
    <w:p>
      <w:pPr>
        <w:pStyle w:val="Normal"/>
        <w:tabs>
          <w:tab w:val="clear" w:pos="708"/>
          <w:tab w:val="left" w:pos="1134" w:leader="none"/>
        </w:tabs>
        <w:spacing w:lineRule="auto" w:line="240" w:before="0" w:after="120"/>
        <w:ind w:left="0" w:right="0" w:hanging="0"/>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pPr>
        <w:pStyle w:val="Normal"/>
        <w:numPr>
          <w:ilvl w:val="0"/>
          <w:numId w:val="23"/>
        </w:numPr>
        <w:tabs>
          <w:tab w:val="clear" w:pos="708"/>
          <w:tab w:val="left" w:pos="1134" w:leader="none"/>
        </w:tabs>
        <w:spacing w:lineRule="auto" w:line="240" w:before="0" w:after="120"/>
        <w:ind w:left="0" w:right="0" w:hanging="0"/>
        <w:rPr/>
      </w:pPr>
      <w:r>
        <w:rPr>
          <w:sz w:val="24"/>
          <w:szCs w:val="24"/>
          <w:u w:val="single"/>
        </w:rPr>
        <w:t>Содержание пожарной и сторожевой охраны</w:t>
      </w:r>
    </w:p>
    <w:p>
      <w:pPr>
        <w:pStyle w:val="Normal"/>
        <w:tabs>
          <w:tab w:val="clear" w:pos="708"/>
          <w:tab w:val="left" w:pos="1134" w:leader="none"/>
        </w:tabs>
        <w:spacing w:lineRule="auto" w:line="240" w:before="0" w:after="120"/>
        <w:ind w:left="0" w:right="0" w:hanging="0"/>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23"/>
        </w:numPr>
        <w:tabs>
          <w:tab w:val="clear" w:pos="708"/>
          <w:tab w:val="left" w:pos="1134" w:leader="none"/>
        </w:tabs>
        <w:spacing w:lineRule="auto" w:line="240" w:before="0" w:after="120"/>
        <w:ind w:left="0" w:right="0" w:hanging="0"/>
        <w:rPr/>
      </w:pPr>
      <w:r>
        <w:rPr>
          <w:sz w:val="24"/>
          <w:szCs w:val="24"/>
          <w:u w:val="single"/>
        </w:rPr>
        <w:t>Благоустройство и содержание строительных площадок</w:t>
      </w:r>
    </w:p>
    <w:p>
      <w:pPr>
        <w:pStyle w:val="Normal"/>
        <w:shd w:val="clear" w:color="auto" w:fill="FFFFFF"/>
        <w:tabs>
          <w:tab w:val="clear" w:pos="708"/>
          <w:tab w:val="left" w:pos="1134" w:leader="none"/>
        </w:tabs>
        <w:spacing w:lineRule="auto" w:line="240"/>
        <w:ind w:left="0" w:right="0" w:hanging="0"/>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clear" w:pos="708"/>
          <w:tab w:val="left" w:pos="1134" w:leader="none"/>
        </w:tabs>
        <w:spacing w:lineRule="auto" w:line="240"/>
        <w:ind w:left="0" w:right="0" w:hanging="0"/>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23"/>
        </w:numPr>
        <w:tabs>
          <w:tab w:val="clear" w:pos="708"/>
          <w:tab w:val="left" w:pos="1134" w:leader="none"/>
          <w:tab w:val="left" w:pos="1418" w:leader="none"/>
        </w:tabs>
        <w:spacing w:lineRule="auto" w:line="240" w:before="0" w:after="120"/>
        <w:ind w:left="0" w:right="0" w:hanging="0"/>
        <w:rPr/>
      </w:pPr>
      <w:r>
        <w:rPr>
          <w:sz w:val="24"/>
          <w:szCs w:val="24"/>
          <w:u w:val="single"/>
        </w:rPr>
        <w:t>Проведение химического анализа масел</w:t>
      </w:r>
    </w:p>
    <w:p>
      <w:pPr>
        <w:pStyle w:val="Normal"/>
        <w:tabs>
          <w:tab w:val="clear" w:pos="708"/>
          <w:tab w:val="left" w:pos="1134" w:leader="none"/>
          <w:tab w:val="left" w:pos="1418" w:leader="none"/>
        </w:tabs>
        <w:spacing w:lineRule="auto" w:line="240" w:before="0" w:after="120"/>
        <w:ind w:left="0" w:right="0" w:hanging="0"/>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23"/>
        </w:numPr>
        <w:tabs>
          <w:tab w:val="clear" w:pos="708"/>
          <w:tab w:val="left" w:pos="1134" w:leader="none"/>
          <w:tab w:val="left" w:pos="1418" w:leader="none"/>
        </w:tabs>
        <w:spacing w:lineRule="auto" w:line="240" w:before="0" w:after="120"/>
        <w:ind w:left="0" w:right="0" w:hanging="0"/>
        <w:rPr/>
      </w:pPr>
      <w:r>
        <w:rPr>
          <w:sz w:val="24"/>
          <w:szCs w:val="24"/>
          <w:u w:val="single"/>
        </w:rPr>
        <w:t>Осушение оборудования (проточная часть гидроагрегата)</w:t>
      </w:r>
    </w:p>
    <w:p>
      <w:pPr>
        <w:pStyle w:val="Normal"/>
        <w:tabs>
          <w:tab w:val="clear" w:pos="708"/>
          <w:tab w:val="left" w:pos="1134" w:leader="none"/>
        </w:tabs>
        <w:spacing w:lineRule="auto" w:line="240" w:before="0" w:after="120"/>
        <w:ind w:left="0" w:right="0" w:hanging="0"/>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23"/>
        </w:numPr>
        <w:tabs>
          <w:tab w:val="clear" w:pos="708"/>
          <w:tab w:val="left" w:pos="1134" w:leader="none"/>
        </w:tabs>
        <w:spacing w:lineRule="auto" w:line="240" w:before="0" w:after="120"/>
        <w:ind w:left="0" w:right="0" w:hanging="0"/>
        <w:rPr/>
      </w:pPr>
      <w:r>
        <w:rPr>
          <w:sz w:val="24"/>
          <w:szCs w:val="24"/>
          <w:u w:val="single"/>
        </w:rPr>
        <w:t>Порядок предоставления помещений</w:t>
      </w:r>
    </w:p>
    <w:p>
      <w:pPr>
        <w:pStyle w:val="Normal"/>
        <w:tabs>
          <w:tab w:val="clear" w:pos="708"/>
          <w:tab w:val="left" w:pos="1134" w:leader="none"/>
        </w:tabs>
        <w:spacing w:lineRule="auto" w:line="240"/>
        <w:ind w:left="0" w:right="0" w:hanging="0"/>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8"/>
          <w:tab w:val="left" w:pos="1134" w:leader="none"/>
        </w:tabs>
        <w:spacing w:lineRule="auto" w:line="240"/>
        <w:ind w:left="0" w:right="0" w:hanging="0"/>
        <w:rPr/>
      </w:pPr>
      <w:r>
        <w:rPr>
          <w:sz w:val="24"/>
          <w:szCs w:val="24"/>
        </w:rPr>
        <w:t>Передача помещений осуществляется на основании акта сдачи-приемки по форме, согласованной Сторонами.</w:t>
      </w:r>
    </w:p>
    <w:p>
      <w:pPr>
        <w:pStyle w:val="Normal"/>
        <w:tabs>
          <w:tab w:val="clear" w:pos="708"/>
          <w:tab w:val="left" w:pos="1134" w:leader="none"/>
        </w:tabs>
        <w:spacing w:lineRule="auto" w:line="240"/>
        <w:ind w:left="0" w:right="0" w:hanging="0"/>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clear" w:pos="708"/>
          <w:tab w:val="left" w:pos="1134" w:leader="none"/>
        </w:tabs>
        <w:spacing w:lineRule="auto" w:line="240"/>
        <w:ind w:left="0" w:right="0" w:hanging="0"/>
        <w:rPr>
          <w:bCs/>
          <w:sz w:val="24"/>
          <w:szCs w:val="24"/>
        </w:rPr>
      </w:pPr>
      <w:r>
        <w:rPr>
          <w:bCs/>
          <w:sz w:val="24"/>
          <w:szCs w:val="24"/>
        </w:rPr>
      </w:r>
    </w:p>
    <w:tbl>
      <w:tblPr>
        <w:tblW w:w="9639"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643"/>
        <w:gridCol w:w="4995"/>
      </w:tblGrid>
      <w:tr>
        <w:trPr/>
        <w:tc>
          <w:tcPr>
            <w:tcW w:w="4643" w:type="dxa"/>
            <w:tcBorders/>
            <w:shd w:color="auto" w:fill="auto" w:val="clear"/>
          </w:tcPr>
          <w:p>
            <w:pPr>
              <w:pStyle w:val="Normal"/>
              <w:widowControl w:val="false"/>
              <w:spacing w:lineRule="auto" w:line="240"/>
              <w:ind w:left="0" w:right="0" w:hanging="0"/>
              <w:jc w:val="left"/>
              <w:rPr/>
            </w:pPr>
            <w:r>
              <w:rPr>
                <w:b/>
                <w:sz w:val="24"/>
                <w:szCs w:val="24"/>
              </w:rPr>
              <w:t>Заказчик:</w:t>
            </w:r>
          </w:p>
        </w:tc>
        <w:tc>
          <w:tcPr>
            <w:tcW w:w="4995" w:type="dxa"/>
            <w:tcBorders/>
            <w:shd w:color="auto" w:fill="auto" w:val="clear"/>
          </w:tcPr>
          <w:p>
            <w:pPr>
              <w:pStyle w:val="Normal"/>
              <w:widowControl w:val="false"/>
              <w:spacing w:lineRule="auto" w:line="240"/>
              <w:ind w:left="0" w:right="0" w:hanging="0"/>
              <w:jc w:val="left"/>
              <w:rPr/>
            </w:pPr>
            <w:r>
              <w:rPr>
                <w:b/>
                <w:sz w:val="24"/>
                <w:szCs w:val="24"/>
              </w:rPr>
              <w:t>Подрядчик:</w:t>
            </w:r>
          </w:p>
        </w:tc>
      </w:tr>
      <w:tr>
        <w:trPr/>
        <w:tc>
          <w:tcPr>
            <w:tcW w:w="4643" w:type="dxa"/>
            <w:tcBorders/>
            <w:shd w:color="auto" w:fill="auto" w:val="clear"/>
          </w:tcPr>
          <w:p>
            <w:pPr>
              <w:pStyle w:val="Normal"/>
              <w:widowControl w:val="false"/>
              <w:spacing w:lineRule="auto" w:line="240"/>
              <w:ind w:left="0" w:right="0" w:hanging="0"/>
              <w:jc w:val="left"/>
              <w:rPr>
                <w:sz w:val="24"/>
                <w:szCs w:val="24"/>
              </w:rPr>
            </w:pPr>
            <w:r>
              <w:rPr>
                <w:sz w:val="24"/>
                <w:szCs w:val="24"/>
              </w:rPr>
            </w:r>
          </w:p>
          <w:p>
            <w:pPr>
              <w:pStyle w:val="Normal"/>
              <w:widowControl w:val="false"/>
              <w:spacing w:lineRule="auto" w:line="240"/>
              <w:ind w:left="0" w:right="0" w:hanging="0"/>
              <w:jc w:val="left"/>
              <w:rPr>
                <w:sz w:val="24"/>
                <w:szCs w:val="24"/>
              </w:rPr>
            </w:pPr>
            <w:r>
              <w:rPr>
                <w:sz w:val="24"/>
                <w:szCs w:val="24"/>
              </w:rPr>
            </w:r>
          </w:p>
          <w:p>
            <w:pPr>
              <w:pStyle w:val="Normal"/>
              <w:widowControl w:val="false"/>
              <w:spacing w:lineRule="auto" w:line="240"/>
              <w:ind w:left="0" w:right="0" w:hanging="0"/>
              <w:jc w:val="left"/>
              <w:rPr/>
            </w:pPr>
            <w:r>
              <w:rPr>
                <w:sz w:val="24"/>
                <w:szCs w:val="24"/>
              </w:rPr>
              <w:t xml:space="preserve">_______________ / _______________ </w:t>
            </w:r>
          </w:p>
          <w:p>
            <w:pPr>
              <w:pStyle w:val="Normal"/>
              <w:widowControl w:val="false"/>
              <w:spacing w:lineRule="auto" w:line="240"/>
              <w:ind w:left="0" w:right="0" w:hanging="0"/>
              <w:jc w:val="left"/>
              <w:rPr>
                <w:sz w:val="24"/>
                <w:szCs w:val="24"/>
              </w:rPr>
            </w:pPr>
            <w:r>
              <w:rPr>
                <w:sz w:val="24"/>
                <w:szCs w:val="24"/>
              </w:rPr>
            </w:r>
          </w:p>
        </w:tc>
        <w:tc>
          <w:tcPr>
            <w:tcW w:w="4995" w:type="dxa"/>
            <w:tcBorders/>
            <w:shd w:color="auto" w:fill="auto" w:val="clear"/>
          </w:tcPr>
          <w:p>
            <w:pPr>
              <w:pStyle w:val="Normal"/>
              <w:widowControl w:val="false"/>
              <w:spacing w:lineRule="auto" w:line="240"/>
              <w:ind w:left="0" w:right="0" w:hanging="0"/>
              <w:jc w:val="left"/>
              <w:rPr>
                <w:sz w:val="24"/>
                <w:szCs w:val="24"/>
              </w:rPr>
            </w:pPr>
            <w:r>
              <w:rPr>
                <w:sz w:val="24"/>
                <w:szCs w:val="24"/>
              </w:rPr>
            </w:r>
          </w:p>
          <w:p>
            <w:pPr>
              <w:pStyle w:val="Normal"/>
              <w:widowControl w:val="false"/>
              <w:spacing w:lineRule="auto" w:line="240"/>
              <w:ind w:left="0" w:right="0" w:hanging="0"/>
              <w:jc w:val="left"/>
              <w:rPr>
                <w:sz w:val="24"/>
                <w:szCs w:val="24"/>
              </w:rPr>
            </w:pPr>
            <w:r>
              <w:rPr>
                <w:sz w:val="24"/>
                <w:szCs w:val="24"/>
              </w:rPr>
            </w:r>
          </w:p>
          <w:p>
            <w:pPr>
              <w:pStyle w:val="Normal"/>
              <w:widowControl w:val="false"/>
              <w:spacing w:lineRule="auto" w:line="240"/>
              <w:ind w:left="0" w:right="0" w:hanging="0"/>
              <w:jc w:val="left"/>
              <w:rPr/>
            </w:pPr>
            <w:r>
              <w:rPr>
                <w:sz w:val="24"/>
                <w:szCs w:val="24"/>
              </w:rPr>
              <w:t xml:space="preserve">_______________ / _______________ </w:t>
            </w:r>
          </w:p>
          <w:p>
            <w:pPr>
              <w:pStyle w:val="Normal"/>
              <w:widowControl w:val="false"/>
              <w:spacing w:lineRule="auto" w:line="240"/>
              <w:ind w:left="0" w:right="0" w:hanging="0"/>
              <w:jc w:val="left"/>
              <w:rPr>
                <w:sz w:val="24"/>
                <w:szCs w:val="24"/>
              </w:rPr>
            </w:pPr>
            <w:r>
              <w:rPr>
                <w:sz w:val="24"/>
                <w:szCs w:val="24"/>
              </w:rPr>
            </w:r>
          </w:p>
        </w:tc>
      </w:tr>
    </w:tbl>
    <w:p>
      <w:pPr>
        <w:pStyle w:val="Normal"/>
        <w:spacing w:lineRule="auto" w:line="240"/>
        <w:ind w:left="0" w:right="0" w:hanging="0"/>
        <w:rPr>
          <w:sz w:val="24"/>
          <w:szCs w:val="24"/>
        </w:rPr>
      </w:pPr>
      <w:r>
        <w:rPr>
          <w:sz w:val="24"/>
          <w:szCs w:val="24"/>
        </w:rPr>
      </w:r>
      <w:r>
        <w:br w:type="page"/>
      </w:r>
    </w:p>
    <w:p>
      <w:pPr>
        <w:pStyle w:val="Normal"/>
        <w:snapToGrid w:val="false"/>
        <w:spacing w:lineRule="auto" w:line="240"/>
        <w:ind w:left="0" w:right="0" w:hanging="0"/>
        <w:jc w:val="right"/>
        <w:rPr/>
      </w:pPr>
      <w:r>
        <w:rPr>
          <w:sz w:val="22"/>
          <w:szCs w:val="22"/>
          <w:highlight w:val="lightGray"/>
        </w:rPr>
        <w:t>Приложение № 10</w:t>
      </w:r>
    </w:p>
    <w:p>
      <w:pPr>
        <w:pStyle w:val="Normal"/>
        <w:snapToGrid w:val="false"/>
        <w:spacing w:lineRule="auto" w:line="240"/>
        <w:ind w:left="0" w:right="0" w:hanging="0"/>
        <w:jc w:val="right"/>
        <w:rPr/>
      </w:pPr>
      <w:r>
        <w:rPr>
          <w:sz w:val="22"/>
          <w:szCs w:val="22"/>
          <w:highlight w:val="lightGray"/>
        </w:rPr>
        <w:t>к Договору подряда</w:t>
      </w:r>
    </w:p>
    <w:p>
      <w:pPr>
        <w:pStyle w:val="Normal"/>
        <w:snapToGrid w:val="false"/>
        <w:spacing w:lineRule="auto" w:line="240"/>
        <w:ind w:left="0" w:right="0" w:hanging="0"/>
        <w:jc w:val="right"/>
        <w:rPr/>
      </w:pPr>
      <w:r>
        <w:rPr>
          <w:sz w:val="22"/>
          <w:szCs w:val="22"/>
          <w:highlight w:val="lightGray"/>
        </w:rPr>
        <w:t>от «____» __________ 20 _ г. № ____</w:t>
      </w:r>
    </w:p>
    <w:p>
      <w:pPr>
        <w:pStyle w:val="Normal"/>
        <w:spacing w:lineRule="auto" w:line="240"/>
        <w:ind w:left="0" w:right="0" w:hanging="0"/>
        <w:jc w:val="right"/>
        <w:rPr>
          <w:sz w:val="24"/>
          <w:szCs w:val="24"/>
          <w:highlight w:val="lightGray"/>
        </w:rPr>
      </w:pPr>
      <w:r>
        <w:rPr>
          <w:sz w:val="24"/>
          <w:szCs w:val="24"/>
          <w:highlight w:val="lightGray"/>
        </w:rPr>
      </w:r>
    </w:p>
    <w:p>
      <w:pPr>
        <w:pStyle w:val="Normal"/>
        <w:spacing w:lineRule="auto" w:line="276"/>
        <w:ind w:left="0" w:right="0" w:firstLine="709"/>
        <w:jc w:val="center"/>
        <w:rPr>
          <w:rFonts w:ascii="Times New Roman" w:hAnsi="Times New Roman" w:cs="Times New Roman"/>
          <w:b/>
          <w:bCs/>
          <w:sz w:val="24"/>
          <w:szCs w:val="24"/>
          <w:highlight w:val="none"/>
          <w:shd w:fill="FFDBB6" w:val="clear"/>
        </w:rPr>
      </w:pPr>
      <w:r>
        <w:rPr>
          <w:rFonts w:cs="Times New Roman"/>
          <w:b/>
          <w:bCs/>
          <w:sz w:val="24"/>
          <w:szCs w:val="24"/>
          <w:shd w:fill="FFDBB6" w:val="clear"/>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отдельной территории ценовой зоны оптового рынка, ранее относившейся к неценовой зоне оптового рынка Дальнего Востока</w:t>
      </w:r>
    </w:p>
    <w:p>
      <w:pPr>
        <w:pStyle w:val="Normal"/>
        <w:spacing w:lineRule="auto" w:line="276"/>
        <w:ind w:left="0" w:right="0" w:firstLine="709"/>
        <w:jc w:val="center"/>
        <w:rPr>
          <w:rFonts w:ascii="Times New Roman" w:hAnsi="Times New Roman" w:cs="Times New Roman"/>
          <w:b/>
          <w:bCs/>
          <w:sz w:val="24"/>
          <w:szCs w:val="24"/>
          <w:highlight w:val="none"/>
          <w:shd w:fill="FFDBB6" w:val="clear"/>
        </w:rPr>
      </w:pPr>
      <w:r>
        <w:rPr>
          <w:rFonts w:cs="Times New Roman"/>
          <w:b/>
          <w:bCs/>
          <w:sz w:val="24"/>
          <w:szCs w:val="24"/>
          <w:shd w:fill="FFDBB6" w:val="clear"/>
        </w:rPr>
      </w:r>
    </w:p>
    <w:p>
      <w:pPr>
        <w:pStyle w:val="Normal"/>
        <w:spacing w:lineRule="auto" w:line="276" w:before="20" w:after="20"/>
        <w:ind w:left="0" w:right="0" w:firstLine="709"/>
        <w:jc w:val="both"/>
        <w:rPr>
          <w:rFonts w:ascii="Times New Roman" w:hAnsi="Times New Roman" w:cs="Times New Roman"/>
          <w:sz w:val="24"/>
          <w:szCs w:val="24"/>
          <w:highlight w:val="none"/>
          <w:shd w:fill="FFDBB6" w:val="clear"/>
        </w:rPr>
      </w:pPr>
      <w:r>
        <w:rPr>
          <w:rFonts w:cs="Times New Roman"/>
          <w:sz w:val="24"/>
          <w:szCs w:val="24"/>
          <w:shd w:fill="FFDBB6" w:val="clear"/>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pPr>
        <w:pStyle w:val="Normal"/>
        <w:spacing w:lineRule="auto" w:line="276" w:before="120" w:after="20"/>
        <w:ind w:left="0" w:right="0" w:firstLine="709"/>
        <w:jc w:val="both"/>
        <w:rPr>
          <w:rFonts w:ascii="Times New Roman" w:hAnsi="Times New Roman" w:cs="Times New Roman"/>
          <w:sz w:val="24"/>
          <w:szCs w:val="24"/>
          <w:highlight w:val="none"/>
          <w:shd w:fill="FFDBB6" w:val="clear"/>
        </w:rPr>
      </w:pPr>
      <w:r>
        <w:rPr>
          <w:rFonts w:cs="Times New Roman"/>
          <w:sz w:val="24"/>
          <w:szCs w:val="24"/>
          <w:shd w:fill="FFDBB6" w:val="clear"/>
        </w:rPr>
        <w:t>1. 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2, 3,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Филиала АО «СО ЕЭС» ОДУ Востока» (далее – Положение).</w:t>
      </w:r>
    </w:p>
    <w:p>
      <w:pPr>
        <w:pStyle w:val="Normal"/>
        <w:spacing w:lineRule="auto" w:line="276" w:before="20" w:after="20"/>
        <w:ind w:left="0" w:right="0" w:firstLine="709"/>
        <w:jc w:val="both"/>
        <w:rPr/>
      </w:pPr>
      <w:r>
        <w:rPr>
          <w:rFonts w:eastAsia="Times New Roman" w:cs="Times New Roman"/>
          <w:sz w:val="24"/>
          <w:szCs w:val="24"/>
          <w:shd w:fill="FFDBB6" w:val="clear"/>
        </w:rPr>
        <w:t xml:space="preserve"> </w:t>
      </w:r>
      <w:r>
        <w:rPr>
          <w:rFonts w:cs="Times New Roman"/>
          <w:sz w:val="24"/>
          <w:szCs w:val="24"/>
          <w:shd w:fill="FFDBB6" w:val="clear"/>
        </w:rPr>
        <w:t xml:space="preserve">В заявках должны быть указаны: </w:t>
      </w:r>
    </w:p>
    <w:p>
      <w:pPr>
        <w:pStyle w:val="Normal"/>
        <w:numPr>
          <w:ilvl w:val="0"/>
          <w:numId w:val="29"/>
        </w:numPr>
        <w:suppressAutoHyphens w:val="false"/>
        <w:spacing w:lineRule="auto" w:line="276"/>
        <w:ind w:left="0" w:right="0" w:firstLine="709"/>
        <w:jc w:val="both"/>
        <w:rPr/>
      </w:pPr>
      <w:r>
        <w:rPr>
          <w:rFonts w:cs="Times New Roman"/>
          <w:bCs/>
          <w:sz w:val="24"/>
          <w:szCs w:val="24"/>
          <w:shd w:fill="FFDBB6" w:val="clear"/>
        </w:rPr>
        <w:t>номер заявки;</w:t>
      </w:r>
    </w:p>
    <w:p>
      <w:pPr>
        <w:pStyle w:val="Normal"/>
        <w:numPr>
          <w:ilvl w:val="0"/>
          <w:numId w:val="29"/>
        </w:numPr>
        <w:suppressAutoHyphens w:val="false"/>
        <w:spacing w:lineRule="auto" w:line="276"/>
        <w:ind w:left="0" w:right="0" w:firstLine="709"/>
        <w:jc w:val="both"/>
        <w:rPr/>
      </w:pPr>
      <w:r>
        <w:rPr>
          <w:rFonts w:cs="Times New Roman"/>
          <w:bCs/>
          <w:sz w:val="24"/>
          <w:szCs w:val="24"/>
          <w:shd w:fill="FFDBB6" w:val="clear"/>
        </w:rPr>
        <w:t>подающее предприятие;</w:t>
      </w:r>
    </w:p>
    <w:p>
      <w:pPr>
        <w:pStyle w:val="Normal"/>
        <w:numPr>
          <w:ilvl w:val="0"/>
          <w:numId w:val="29"/>
        </w:numPr>
        <w:suppressAutoHyphens w:val="false"/>
        <w:spacing w:lineRule="auto" w:line="276"/>
        <w:ind w:left="0" w:right="0" w:firstLine="709"/>
        <w:jc w:val="both"/>
        <w:rPr/>
      </w:pPr>
      <w:r>
        <w:rPr>
          <w:rFonts w:cs="Times New Roman"/>
          <w:bCs/>
          <w:sz w:val="24"/>
          <w:szCs w:val="24"/>
          <w:shd w:fill="FFDBB6" w:val="clear"/>
        </w:rPr>
        <w:t>оборудование, по которому фиксируется изменение эксплуатационного состояния или технологического режима работы;</w:t>
      </w:r>
    </w:p>
    <w:p>
      <w:pPr>
        <w:pStyle w:val="Normal"/>
        <w:numPr>
          <w:ilvl w:val="0"/>
          <w:numId w:val="29"/>
        </w:numPr>
        <w:suppressAutoHyphens w:val="false"/>
        <w:spacing w:lineRule="auto" w:line="276"/>
        <w:ind w:left="0" w:right="0" w:firstLine="709"/>
        <w:jc w:val="both"/>
        <w:rPr/>
      </w:pPr>
      <w:r>
        <w:rPr>
          <w:rFonts w:cs="Times New Roman"/>
          <w:bCs/>
          <w:sz w:val="24"/>
          <w:szCs w:val="24"/>
          <w:shd w:fill="FFDBB6" w:val="clear"/>
        </w:rPr>
        <w:t>вид ремонта, вид и категория заявки;</w:t>
      </w:r>
    </w:p>
    <w:p>
      <w:pPr>
        <w:pStyle w:val="Normal"/>
        <w:numPr>
          <w:ilvl w:val="0"/>
          <w:numId w:val="29"/>
        </w:numPr>
        <w:suppressAutoHyphens w:val="false"/>
        <w:spacing w:lineRule="auto" w:line="276"/>
        <w:ind w:left="0" w:right="0" w:firstLine="709"/>
        <w:jc w:val="both"/>
        <w:rPr/>
      </w:pPr>
      <w:r>
        <w:rPr>
          <w:rFonts w:cs="Times New Roman"/>
          <w:bCs/>
          <w:sz w:val="24"/>
          <w:szCs w:val="24"/>
          <w:shd w:fill="FFDBB6" w:val="clear"/>
        </w:rPr>
        <w:t>величина снижения максимальной мощности;</w:t>
      </w:r>
    </w:p>
    <w:p>
      <w:pPr>
        <w:pStyle w:val="Normal"/>
        <w:numPr>
          <w:ilvl w:val="0"/>
          <w:numId w:val="29"/>
        </w:numPr>
        <w:suppressAutoHyphens w:val="false"/>
        <w:spacing w:lineRule="auto" w:line="276"/>
        <w:ind w:left="0" w:right="0" w:firstLine="709"/>
        <w:jc w:val="both"/>
        <w:rPr/>
      </w:pPr>
      <w:r>
        <w:rPr>
          <w:rFonts w:cs="Times New Roman"/>
          <w:bCs/>
          <w:sz w:val="24"/>
          <w:szCs w:val="24"/>
          <w:shd w:fill="FFDBB6" w:val="clear"/>
        </w:rPr>
        <w:t>содержание работ;</w:t>
      </w:r>
    </w:p>
    <w:p>
      <w:pPr>
        <w:pStyle w:val="Normal"/>
        <w:numPr>
          <w:ilvl w:val="0"/>
          <w:numId w:val="29"/>
        </w:numPr>
        <w:suppressAutoHyphens w:val="false"/>
        <w:spacing w:lineRule="auto" w:line="276"/>
        <w:ind w:left="0" w:right="0" w:firstLine="709"/>
        <w:jc w:val="both"/>
        <w:rPr/>
      </w:pPr>
      <w:r>
        <w:rPr>
          <w:rFonts w:cs="Times New Roman"/>
          <w:bCs/>
          <w:sz w:val="24"/>
          <w:szCs w:val="24"/>
          <w:shd w:fill="FFDBB6" w:val="clear"/>
        </w:rPr>
        <w:t>время подачи заявки;</w:t>
      </w:r>
    </w:p>
    <w:p>
      <w:pPr>
        <w:pStyle w:val="Normal"/>
        <w:numPr>
          <w:ilvl w:val="0"/>
          <w:numId w:val="29"/>
        </w:numPr>
        <w:suppressAutoHyphens w:val="false"/>
        <w:spacing w:lineRule="auto" w:line="276"/>
        <w:ind w:left="0" w:right="0" w:firstLine="709"/>
        <w:jc w:val="both"/>
        <w:rPr/>
      </w:pPr>
      <w:r>
        <w:rPr>
          <w:rFonts w:cs="Times New Roman"/>
          <w:bCs/>
          <w:sz w:val="24"/>
          <w:szCs w:val="24"/>
          <w:shd w:fill="FFDBB6" w:val="clear"/>
        </w:rPr>
        <w:t>время начала и конца действия заявки и другое, согласно приложения № 6 к Положению.</w:t>
      </w:r>
    </w:p>
    <w:p>
      <w:pPr>
        <w:pStyle w:val="Normal"/>
        <w:numPr>
          <w:ilvl w:val="0"/>
        </w:numPr>
        <w:spacing w:lineRule="auto" w:line="276" w:before="120" w:after="20"/>
        <w:ind w:left="0" w:right="0" w:firstLine="709"/>
        <w:jc w:val="both"/>
        <w:rPr>
          <w:rFonts w:ascii="Times New Roman" w:hAnsi="Times New Roman" w:cs="Times New Roman"/>
          <w:sz w:val="24"/>
          <w:szCs w:val="24"/>
          <w:highlight w:val="none"/>
          <w:shd w:fill="FFDBB6" w:val="clear"/>
        </w:rPr>
      </w:pPr>
      <w:r>
        <w:rPr>
          <w:rFonts w:cs="Times New Roman"/>
          <w:sz w:val="24"/>
          <w:szCs w:val="24"/>
          <w:shd w:fill="FFDBB6" w:val="clear"/>
        </w:rPr>
        <w:t>2.</w:t>
        <w:tab/>
        <w:t xml:space="preserve"> Данные о параметрах готовности генерирующего оборудования к выработке электроэнергии (далее – ГРМ), а также информация о фактической нагрузке по данным СОТИАССО на конец каждого часа отчетного месяца по ГТП, сформированные Системным оператором в соответствии с п. 6  «Технических требований к генерирующему оборудованию участников оптового рынка», п. 5 «Порядка установления соответствия генерирующего оборудования участников оптового рынка техническим требованиям» и пп. 3.4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pPr>
        <w:pStyle w:val="Normal"/>
        <w:spacing w:lineRule="auto" w:line="276" w:before="120" w:after="20"/>
        <w:ind w:left="0" w:right="0" w:firstLine="709"/>
        <w:jc w:val="both"/>
        <w:rPr>
          <w:rFonts w:ascii="Times New Roman" w:hAnsi="Times New Roman"/>
          <w:sz w:val="24"/>
          <w:szCs w:val="24"/>
          <w:highlight w:val="none"/>
          <w:shd w:fill="FFDBB6" w:val="clear"/>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w:rPr>
                    <w:rFonts w:ascii="Cambria Math" w:hAnsi="Cambria Math"/>
                  </w:rPr>
                  <m:t xml:space="preserve">0</m:t>
                </m:r>
                <m:r>
                  <m:rPr>
                    <m:lit/>
                    <m:nor/>
                  </m:rPr>
                  <w:rPr>
                    <w:rFonts w:ascii="Cambria Math" w:hAnsi="Cambria Math"/>
                  </w:rPr>
                  <m:t xml:space="preserve">,m</m:t>
                </m:r>
              </m:sub>
              <m:sup>
                <m:r>
                  <w:rPr>
                    <w:rFonts w:ascii="Cambria Math" w:hAnsi="Cambria Math"/>
                  </w:rPr>
                  <m:t xml:space="preserve">1</m:t>
                </m:r>
              </m:sup>
            </m:sSubSup>
          </m:sup>
        </m:sSup>
      </m:oMath>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 xml:space="preserve">величина согласованных ограничений установленной мощности в пределах, заявленных по процедуре конкурентного отбора мощности (КОМ); </w:t>
      </w:r>
    </w:p>
    <w:p>
      <w:pPr>
        <w:pStyle w:val="Normal"/>
        <w:spacing w:lineRule="auto" w:line="276" w:before="120" w:after="20"/>
        <w:ind w:left="0" w:right="0" w:firstLine="709"/>
        <w:jc w:val="both"/>
        <w:rPr>
          <w:rFonts w:ascii="Times New Roman" w:hAnsi="Times New Roman"/>
          <w:sz w:val="24"/>
          <w:szCs w:val="24"/>
          <w:highlight w:val="none"/>
          <w:shd w:fill="FFDBB6" w:val="clear"/>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w:rPr>
                    <w:rFonts w:ascii="Cambria Math" w:hAnsi="Cambria Math"/>
                  </w:rPr>
                  <m:t xml:space="preserve">0</m:t>
                </m:r>
                <m:r>
                  <m:rPr>
                    <m:lit/>
                    <m:nor/>
                  </m:rPr>
                  <w:rPr>
                    <w:rFonts w:ascii="Cambria Math" w:hAnsi="Cambria Math"/>
                  </w:rPr>
                  <m:t xml:space="preserve">,m</m:t>
                </m:r>
              </m:sub>
              <m:sup>
                <m:r>
                  <w:rPr>
                    <w:rFonts w:ascii="Cambria Math" w:hAnsi="Cambria Math"/>
                  </w:rPr>
                  <m:t xml:space="preserve">2</m:t>
                </m:r>
              </m:sup>
            </m:sSubSup>
          </m:sup>
        </m:sSup>
      </m:oMath>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величина согласованных ограничений установленной мощности сверх, заявленных в КОМ;</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drawing>
          <wp:inline distT="0" distB="0" distL="0" distR="0">
            <wp:extent cx="321945" cy="217805"/>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12"/>
                    <a:srcRect l="-1001" t="-1480" r="-1001" b="-1480"/>
                    <a:stretch>
                      <a:fillRect/>
                    </a:stretch>
                  </pic:blipFill>
                  <pic:spPr bwMode="auto">
                    <a:xfrm>
                      <a:off x="0" y="0"/>
                      <a:ext cx="321945" cy="217805"/>
                    </a:xfrm>
                    <a:prstGeom prst="rect">
                      <a:avLst/>
                    </a:prstGeom>
                  </pic:spPr>
                </pic:pic>
              </a:graphicData>
            </a:graphic>
          </wp:inline>
        </w:drawing>
      </w:r>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величина согласованного планового ремонтного снижения мощности;</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r>
      <m:oMath xmlns:m="http://schemas.openxmlformats.org/officeDocument/2006/math">
        <m:sSubSup>
          <m:e>
            <m:r>
              <w:rPr>
                <w:rFonts w:ascii="Cambria Math" w:hAnsi="Cambria Math"/>
              </w:rPr>
              <m:t xml:space="preserve">Δ</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,h</m:t>
            </m:r>
          </m:sub>
          <m:sup>
            <m:r>
              <w:rPr>
                <w:rFonts w:ascii="Cambria Math" w:hAnsi="Cambria Math"/>
              </w:rPr>
              <m:t xml:space="preserve">j</m:t>
            </m:r>
          </m:sup>
        </m:sSubSup>
      </m:oMath>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плановое ремонтное снижение мощности, обусловленное проведением ремонта длительностью более 180 (сто восьмидесяти) суток для ТЭС в год;</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r>
      <m:oMath xmlns:m="http://schemas.openxmlformats.org/officeDocument/2006/math"/>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итоговое значение согласованного планового ремонтного снижения располагаемой мощности;</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rFonts w:eastAsia="Times New Roman" w:cs="Times New Roman"/>
          <w:sz w:val="24"/>
          <w:szCs w:val="24"/>
          <w:shd w:fill="FFDBB6" w:val="clear"/>
        </w:rPr>
        <w:t xml:space="preserve"> </w:t>
      </w:r>
      <w:r>
        <w:rPr/>
      </w:r>
      <m:oMath xmlns:m="http://schemas.openxmlformats.org/officeDocument/2006/math">
        <m:sSubSup>
          <m:e>
            <m:r>
              <w:rPr>
                <w:rFonts w:ascii="Cambria Math" w:hAnsi="Cambria Math"/>
              </w:rPr>
              <m:t xml:space="preserve">∆</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4</m:t>
            </m:r>
            <m:r>
              <m:rPr>
                <m:lit/>
                <m:nor/>
              </m:rPr>
              <w:rPr>
                <w:rFonts w:ascii="Cambria Math" w:hAnsi="Cambria Math"/>
              </w:rPr>
              <m:t xml:space="preserve">,h</m:t>
            </m:r>
          </m:sub>
          <m:sup>
            <m:r>
              <w:rPr>
                <w:rFonts w:ascii="Cambria Math" w:hAnsi="Cambria Math"/>
              </w:rPr>
              <m:t xml:space="preserve">j</m:t>
            </m:r>
          </m:sup>
        </m:sSubSup>
      </m:oMath>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плановое ремонтное снижение мощности по модернизируемым генерирующим объектом вне установленных сроков;</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drawing>
          <wp:inline distT="0" distB="0" distL="0" distR="0">
            <wp:extent cx="544830" cy="271780"/>
            <wp:effectExtent l="0" t="0" r="0" b="0"/>
            <wp:docPr id="2" name="Изображение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2" descr=""/>
                    <pic:cNvPicPr>
                      <a:picLocks noChangeAspect="1" noChangeArrowheads="1"/>
                    </pic:cNvPicPr>
                  </pic:nvPicPr>
                  <pic:blipFill>
                    <a:blip r:embed="rId13"/>
                    <a:stretch>
                      <a:fillRect/>
                    </a:stretch>
                  </pic:blipFill>
                  <pic:spPr bwMode="auto">
                    <a:xfrm>
                      <a:off x="0" y="0"/>
                      <a:ext cx="544830" cy="271780"/>
                    </a:xfrm>
                    <a:prstGeom prst="rect">
                      <a:avLst/>
                    </a:prstGeom>
                  </pic:spPr>
                </pic:pic>
              </a:graphicData>
            </a:graphic>
          </wp:inline>
        </w:drawing>
      </w:r>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для часов с порядковыми номерами от 120;</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drawing>
          <wp:inline distT="0" distB="0" distL="0" distR="0">
            <wp:extent cx="523875" cy="264160"/>
            <wp:effectExtent l="0" t="0" r="0" b="0"/>
            <wp:docPr id="3" name="Изображение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Изображение3" descr=""/>
                    <pic:cNvPicPr>
                      <a:picLocks noChangeAspect="1" noChangeArrowheads="1"/>
                    </pic:cNvPicPr>
                  </pic:nvPicPr>
                  <pic:blipFill>
                    <a:blip r:embed="rId14"/>
                    <a:stretch>
                      <a:fillRect/>
                    </a:stretch>
                  </pic:blipFill>
                  <pic:spPr bwMode="auto">
                    <a:xfrm>
                      <a:off x="0" y="0"/>
                      <a:ext cx="523875" cy="264160"/>
                    </a:xfrm>
                    <a:prstGeom prst="rect">
                      <a:avLst/>
                    </a:prstGeom>
                  </pic:spPr>
                </pic:pic>
              </a:graphicData>
            </a:graphic>
          </wp:inline>
        </w:drawing>
      </w:r>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заявленное в уведомлении о составе и параметрах оборудования, поданного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r>
      <m:oMath xmlns:m="http://schemas.openxmlformats.org/officeDocument/2006/math">
        <m:sSup>
          <m:e>
            <m:r>
              <w:rPr>
                <w:rFonts w:ascii="Cambria Math" w:hAnsi="Cambria Math"/>
              </w:rPr>
              <m:t xml:space="preserve">Δ</m:t>
            </m:r>
          </m:e>
          <m:sup>
            <m:sSubSup>
              <m:e>
                <m:r>
                  <w:rPr>
                    <w:rFonts w:ascii="Cambria Math" w:hAnsi="Cambria Math"/>
                  </w:rPr>
                  <m:t xml:space="preserve">j</m:t>
                </m:r>
              </m:e>
              <m:sub>
                <m:r>
                  <m:rPr>
                    <m:lit/>
                    <m:nor/>
                  </m:rPr>
                  <w:rPr>
                    <w:rFonts w:ascii="Cambria Math" w:hAnsi="Cambria Math"/>
                  </w:rPr>
                  <m:t xml:space="preserve">2_max,</m:t>
                </m:r>
                <m:r>
                  <w:rPr>
                    <w:rFonts w:ascii="Cambria Math" w:hAnsi="Cambria Math"/>
                  </w:rPr>
                  <m:t xml:space="preserve">h</m:t>
                </m:r>
              </m:sub>
              <m:sup>
                <m:r>
                  <w:rPr>
                    <w:rFonts w:ascii="Cambria Math" w:hAnsi="Cambria Math"/>
                  </w:rPr>
                  <m:t xml:space="preserve">1</m:t>
                </m:r>
                <m:d>
                  <m:dPr>
                    <m:begChr m:val="("/>
                    <m:endChr m:val=")"/>
                  </m:dPr>
                  <m:e>
                    <m:r>
                      <m:rPr>
                        <m:lit/>
                        <m:nor/>
                      </m:rPr>
                      <w:rPr>
                        <w:rFonts w:ascii="Cambria Math" w:hAnsi="Cambria Math"/>
                      </w:rPr>
                      <m:t xml:space="preserve">120</m:t>
                    </m:r>
                  </m:e>
                </m:d>
              </m:sup>
            </m:sSubSup>
          </m:sup>
        </m:sSup>
      </m:oMath>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Х-2) в уведомлении о составе и параметрах оборудования, поданном в отношении суток Х+2 (уведомление ВСВГО), для часов с порядковыми номерами от 1 до 120;</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drawing>
          <wp:inline distT="0" distB="0" distL="0" distR="0">
            <wp:extent cx="531495" cy="270510"/>
            <wp:effectExtent l="0" t="0" r="0" b="0"/>
            <wp:docPr id="4" name="Изображение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Изображение4" descr=""/>
                    <pic:cNvPicPr>
                      <a:picLocks noChangeAspect="1" noChangeArrowheads="1"/>
                    </pic:cNvPicPr>
                  </pic:nvPicPr>
                  <pic:blipFill>
                    <a:blip r:embed="rId15"/>
                    <a:stretch>
                      <a:fillRect/>
                    </a:stretch>
                  </pic:blipFill>
                  <pic:spPr bwMode="auto">
                    <a:xfrm>
                      <a:off x="0" y="0"/>
                      <a:ext cx="531495" cy="270510"/>
                    </a:xfrm>
                    <a:prstGeom prst="rect">
                      <a:avLst/>
                    </a:prstGeom>
                  </pic:spPr>
                </pic:pic>
              </a:graphicData>
            </a:graphic>
          </wp:inline>
        </w:drawing>
      </w:r>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 xml:space="preserve">снижение мощности ГТП генерации фиксируемое на основании данных, заявляемых участником ОРЭ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Х-1) (уведомлениях РСВ) в уведомлении о составе и параметрах оборудования и разрешенных внеплановых заявках на снижение максимальной мощности; </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drawing>
          <wp:inline distT="0" distB="0" distL="0" distR="0">
            <wp:extent cx="525780" cy="261620"/>
            <wp:effectExtent l="0" t="0" r="0" b="0"/>
            <wp:docPr id="5" name="Изображение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Изображение5" descr=""/>
                    <pic:cNvPicPr>
                      <a:picLocks noChangeAspect="1" noChangeArrowheads="1"/>
                    </pic:cNvPicPr>
                  </pic:nvPicPr>
                  <pic:blipFill>
                    <a:blip r:embed="rId16"/>
                    <a:stretch>
                      <a:fillRect/>
                    </a:stretch>
                  </pic:blipFill>
                  <pic:spPr bwMode="auto">
                    <a:xfrm>
                      <a:off x="0" y="0"/>
                      <a:ext cx="525780" cy="261620"/>
                    </a:xfrm>
                    <a:prstGeom prst="rect">
                      <a:avLst/>
                    </a:prstGeom>
                  </pic:spPr>
                </pic:pic>
              </a:graphicData>
            </a:graphic>
          </wp:inline>
        </w:drawing>
      </w:r>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для входящей в состав Дальневосточного федерального округа отдельной территории, ранее относившейся к неценовым зонам, – до 3 часов 00 минут московского времени (10 часов 00 минут хабаровского времени) суток Х-1),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 и параметрах генерирующего оборудования;</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drawing>
          <wp:inline distT="0" distB="0" distL="0" distR="0">
            <wp:extent cx="619760" cy="318770"/>
            <wp:effectExtent l="0" t="0" r="0" b="0"/>
            <wp:docPr id="6" name="Изображение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зображение6" descr=""/>
                    <pic:cNvPicPr>
                      <a:picLocks noChangeAspect="1" noChangeArrowheads="1"/>
                    </pic:cNvPicPr>
                  </pic:nvPicPr>
                  <pic:blipFill>
                    <a:blip r:embed="rId17"/>
                    <a:stretch>
                      <a:fillRect/>
                    </a:stretch>
                  </pic:blipFill>
                  <pic:spPr bwMode="auto">
                    <a:xfrm>
                      <a:off x="0" y="0"/>
                      <a:ext cx="619760" cy="318770"/>
                    </a:xfrm>
                    <a:prstGeom prst="rect">
                      <a:avLst/>
                    </a:prstGeom>
                  </pic:spPr>
                </pic:pic>
              </a:graphicData>
            </a:graphic>
          </wp:inline>
        </w:drawing>
      </w:r>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для входящей в состав Дальневосточного федерального округа отдельной территории, ранее относившейся к неценовым зонам, – с 3 часов 00 минут московского времени (10 часов 00 минут хабаровского времени) суток Х-1), до часа (n-4) суток Х;</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drawing>
          <wp:inline distT="0" distB="0" distL="0" distR="0">
            <wp:extent cx="525780" cy="261620"/>
            <wp:effectExtent l="0" t="0" r="0" b="0"/>
            <wp:docPr id="7" name="Изображение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Изображение7" descr=""/>
                    <pic:cNvPicPr>
                      <a:picLocks noChangeAspect="1" noChangeArrowheads="1"/>
                    </pic:cNvPicPr>
                  </pic:nvPicPr>
                  <pic:blipFill>
                    <a:blip r:embed="rId18"/>
                    <a:stretch>
                      <a:fillRect/>
                    </a:stretch>
                  </pic:blipFill>
                  <pic:spPr bwMode="auto">
                    <a:xfrm>
                      <a:off x="0" y="0"/>
                      <a:ext cx="525780" cy="261620"/>
                    </a:xfrm>
                    <a:prstGeom prst="rect">
                      <a:avLst/>
                    </a:prstGeom>
                  </pic:spPr>
                </pic:pic>
              </a:graphicData>
            </a:graphic>
          </wp:inline>
        </w:drawing>
      </w:r>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для входящей в состав Дальневосточного федерального округа отдельной территории, ранее относившейся к неценовым зонам, – с 3 часов 00 минут московского времени (10 часов 00 минут хабаровского времени) суток Х-1), до часа (n-4) суток Х;</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drawing>
          <wp:inline distT="0" distB="0" distL="0" distR="0">
            <wp:extent cx="511175" cy="240665"/>
            <wp:effectExtent l="0" t="0" r="0" b="0"/>
            <wp:docPr id="8" name="Изображение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Изображение8" descr=""/>
                    <pic:cNvPicPr>
                      <a:picLocks noChangeAspect="1" noChangeArrowheads="1"/>
                    </pic:cNvPicPr>
                  </pic:nvPicPr>
                  <pic:blipFill>
                    <a:blip r:embed="rId19"/>
                    <a:stretch>
                      <a:fillRect/>
                    </a:stretch>
                  </pic:blipFill>
                  <pic:spPr bwMode="auto">
                    <a:xfrm>
                      <a:off x="0" y="0"/>
                      <a:ext cx="511175" cy="240665"/>
                    </a:xfrm>
                    <a:prstGeom prst="rect">
                      <a:avLst/>
                    </a:prstGeom>
                  </pic:spPr>
                </pic:pic>
              </a:graphicData>
            </a:graphic>
          </wp:inline>
        </w:drawing>
      </w:r>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drawing>
          <wp:inline distT="0" distB="0" distL="0" distR="0">
            <wp:extent cx="496570" cy="240030"/>
            <wp:effectExtent l="0" t="0" r="0" b="0"/>
            <wp:docPr id="9" name="Изображение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Изображение9" descr=""/>
                    <pic:cNvPicPr>
                      <a:picLocks noChangeAspect="1" noChangeArrowheads="1"/>
                    </pic:cNvPicPr>
                  </pic:nvPicPr>
                  <pic:blipFill>
                    <a:blip r:embed="rId20"/>
                    <a:stretch>
                      <a:fillRect/>
                    </a:stretch>
                  </pic:blipFill>
                  <pic:spPr bwMode="auto">
                    <a:xfrm>
                      <a:off x="0" y="0"/>
                      <a:ext cx="496570" cy="240030"/>
                    </a:xfrm>
                    <a:prstGeom prst="rect">
                      <a:avLst/>
                    </a:prstGeom>
                  </pic:spPr>
                </pic:pic>
              </a:graphicData>
            </a:graphic>
          </wp:inline>
        </w:drawing>
      </w:r>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drawing>
          <wp:inline distT="0" distB="0" distL="0" distR="0">
            <wp:extent cx="913130" cy="284480"/>
            <wp:effectExtent l="0" t="0" r="0" b="0"/>
            <wp:docPr id="10" name="Изображение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Изображение10" descr=""/>
                    <pic:cNvPicPr>
                      <a:picLocks noChangeAspect="1" noChangeArrowheads="1"/>
                    </pic:cNvPicPr>
                  </pic:nvPicPr>
                  <pic:blipFill>
                    <a:blip r:embed="rId21"/>
                    <a:stretch>
                      <a:fillRect/>
                    </a:stretch>
                  </pic:blipFill>
                  <pic:spPr bwMode="auto">
                    <a:xfrm>
                      <a:off x="0" y="0"/>
                      <a:ext cx="913130" cy="284480"/>
                    </a:xfrm>
                    <a:prstGeom prst="rect">
                      <a:avLst/>
                    </a:prstGeom>
                  </pic:spPr>
                </pic:pic>
              </a:graphicData>
            </a:graphic>
          </wp:inline>
        </w:drawing>
      </w:r>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drawing>
          <wp:inline distT="0" distB="0" distL="0" distR="0">
            <wp:extent cx="1050925" cy="354965"/>
            <wp:effectExtent l="0" t="0" r="0" b="0"/>
            <wp:docPr id="11" name="Изображение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Изображение11" descr=""/>
                    <pic:cNvPicPr>
                      <a:picLocks noChangeAspect="1" noChangeArrowheads="1"/>
                    </pic:cNvPicPr>
                  </pic:nvPicPr>
                  <pic:blipFill>
                    <a:blip r:embed="rId22"/>
                    <a:stretch>
                      <a:fillRect/>
                    </a:stretch>
                  </pic:blipFill>
                  <pic:spPr bwMode="auto">
                    <a:xfrm>
                      <a:off x="0" y="0"/>
                      <a:ext cx="1050925" cy="354965"/>
                    </a:xfrm>
                    <a:prstGeom prst="rect">
                      <a:avLst/>
                    </a:prstGeom>
                  </pic:spPr>
                </pic:pic>
              </a:graphicData>
            </a:graphic>
          </wp:inline>
        </w:drawing>
      </w:r>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регистрируется при согласованном увеличении времени включения в сеть;</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drawing>
          <wp:inline distT="0" distB="0" distL="0" distR="0">
            <wp:extent cx="956310" cy="311785"/>
            <wp:effectExtent l="0" t="0" r="0" b="0"/>
            <wp:docPr id="12" name="Изображение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Изображение12" descr=""/>
                    <pic:cNvPicPr>
                      <a:picLocks noChangeAspect="1" noChangeArrowheads="1"/>
                    </pic:cNvPicPr>
                  </pic:nvPicPr>
                  <pic:blipFill>
                    <a:blip r:embed="rId23"/>
                    <a:stretch>
                      <a:fillRect/>
                    </a:stretch>
                  </pic:blipFill>
                  <pic:spPr bwMode="auto">
                    <a:xfrm>
                      <a:off x="0" y="0"/>
                      <a:ext cx="956310" cy="311785"/>
                    </a:xfrm>
                    <a:prstGeom prst="rect">
                      <a:avLst/>
                    </a:prstGeom>
                  </pic:spPr>
                </pic:pic>
              </a:graphicData>
            </a:graphic>
          </wp:inline>
        </w:drawing>
      </w:r>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регистрируется при фактическом включении в сеть генерирующего оборудования со временем, превышающим время нормативного включения в сеть;</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drawing>
          <wp:inline distT="0" distB="0" distL="0" distR="0">
            <wp:extent cx="367030" cy="284480"/>
            <wp:effectExtent l="0" t="0" r="0" b="0"/>
            <wp:docPr id="13" name="Изображение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Изображение13" descr=""/>
                    <pic:cNvPicPr>
                      <a:picLocks noChangeAspect="1" noChangeArrowheads="1"/>
                    </pic:cNvPicPr>
                  </pic:nvPicPr>
                  <pic:blipFill>
                    <a:blip r:embed="rId24"/>
                    <a:stretch>
                      <a:fillRect/>
                    </a:stretch>
                  </pic:blipFill>
                  <pic:spPr bwMode="auto">
                    <a:xfrm>
                      <a:off x="0" y="0"/>
                      <a:ext cx="367030" cy="284480"/>
                    </a:xfrm>
                    <a:prstGeom prst="rect">
                      <a:avLst/>
                    </a:prstGeom>
                  </pic:spPr>
                </pic:pic>
              </a:graphicData>
            </a:graphic>
          </wp:inline>
        </w:drawing>
      </w:r>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приведенная величина отклонения скорости изменения нагрузки генерирующего оборудования при неоднократном участии в суточном регулировании от номинальных значений.</w:t>
      </w:r>
    </w:p>
    <w:p>
      <w:pPr>
        <w:pStyle w:val="Normal"/>
        <w:spacing w:lineRule="auto" w:line="276" w:before="120" w:after="20"/>
        <w:ind w:left="0" w:right="0" w:firstLine="709"/>
        <w:jc w:val="both"/>
        <w:rPr>
          <w:rFonts w:ascii="Times New Roman" w:hAnsi="Times New Roman"/>
          <w:sz w:val="24"/>
          <w:szCs w:val="24"/>
          <w:highlight w:val="none"/>
          <w:shd w:fill="FFDBB6" w:val="clear"/>
        </w:rPr>
      </w:pPr>
      <w:r>
        <w:rPr>
          <w:rFonts w:cs="Times New Roman"/>
          <w:sz w:val="24"/>
          <w:szCs w:val="24"/>
          <w:shd w:fill="FFDBB6" w:val="clear"/>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Pr/>
        <w:drawing>
          <wp:inline distT="0" distB="0" distL="0" distR="0">
            <wp:extent cx="334010" cy="262890"/>
            <wp:effectExtent l="0" t="0" r="0" b="0"/>
            <wp:docPr id="14" name="Изображение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Изображение14" descr=""/>
                    <pic:cNvPicPr>
                      <a:picLocks noChangeAspect="1" noChangeArrowheads="1"/>
                    </pic:cNvPicPr>
                  </pic:nvPicPr>
                  <pic:blipFill>
                    <a:blip r:embed="rId25"/>
                    <a:stretch>
                      <a:fillRect/>
                    </a:stretch>
                  </pic:blipFill>
                  <pic:spPr bwMode="auto">
                    <a:xfrm>
                      <a:off x="0" y="0"/>
                      <a:ext cx="334010" cy="262890"/>
                    </a:xfrm>
                    <a:prstGeom prst="rect">
                      <a:avLst/>
                    </a:prstGeom>
                  </pic:spPr>
                </pic:pic>
              </a:graphicData>
            </a:graphic>
          </wp:inline>
        </w:drawing>
      </w:r>
      <w:r>
        <w:rPr>
          <w:rFonts w:cs="Times New Roman"/>
          <w:sz w:val="24"/>
          <w:szCs w:val="24"/>
          <w:shd w:fill="FFDBB6" w:val="clear"/>
        </w:rPr>
        <w:t>, соответствующие объемам невыполнения требований в месяце, определяется по формуле:</w:t>
      </w:r>
    </w:p>
    <w:p>
      <w:pPr>
        <w:pStyle w:val="Normal"/>
        <w:spacing w:lineRule="auto" w:line="276" w:before="20" w:after="20"/>
        <w:jc w:val="center"/>
        <w:rPr>
          <w:rFonts w:ascii="Times New Roman" w:hAnsi="Times New Roman" w:cs="Times New Roman"/>
          <w:sz w:val="24"/>
          <w:szCs w:val="24"/>
          <w:highlight w:val="none"/>
          <w:shd w:fill="FFDBB6" w:val="clear"/>
        </w:rPr>
      </w:pPr>
      <w:r>
        <w:rPr/>
        <w:drawing>
          <wp:inline distT="0" distB="0" distL="0" distR="0">
            <wp:extent cx="1374775" cy="671830"/>
            <wp:effectExtent l="0" t="0" r="0" b="0"/>
            <wp:docPr id="15" name="Изображение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Изображение15" descr=""/>
                    <pic:cNvPicPr>
                      <a:picLocks noChangeAspect="1" noChangeArrowheads="1"/>
                    </pic:cNvPicPr>
                  </pic:nvPicPr>
                  <pic:blipFill>
                    <a:blip r:embed="rId26"/>
                    <a:stretch>
                      <a:fillRect/>
                    </a:stretch>
                  </pic:blipFill>
                  <pic:spPr bwMode="auto">
                    <a:xfrm>
                      <a:off x="0" y="0"/>
                      <a:ext cx="1374775" cy="671830"/>
                    </a:xfrm>
                    <a:prstGeom prst="rect">
                      <a:avLst/>
                    </a:prstGeom>
                  </pic:spPr>
                </pic:pic>
              </a:graphicData>
            </a:graphic>
          </wp:inline>
        </w:drawing>
      </w:r>
    </w:p>
    <w:p>
      <w:pPr>
        <w:pStyle w:val="Normal"/>
        <w:spacing w:lineRule="auto" w:line="276" w:before="20" w:after="20"/>
        <w:ind w:left="0" w:right="0" w:firstLine="709"/>
        <w:jc w:val="both"/>
        <w:rPr>
          <w:rFonts w:ascii="Times New Roman" w:hAnsi="Times New Roman" w:cs="Times New Roman"/>
          <w:sz w:val="24"/>
          <w:szCs w:val="24"/>
          <w:highlight w:val="none"/>
          <w:shd w:fill="FFDBB6" w:val="clear"/>
        </w:rPr>
      </w:pPr>
      <w:r>
        <w:rPr>
          <w:rFonts w:cs="Times New Roman"/>
          <w:sz w:val="24"/>
          <w:szCs w:val="24"/>
          <w:shd w:fill="FFDBB6" w:val="clear"/>
        </w:rPr>
        <w:t>где:</w:t>
      </w:r>
    </w:p>
    <w:p>
      <w:pPr>
        <w:pStyle w:val="Normal"/>
        <w:spacing w:lineRule="auto" w:line="276" w:before="20" w:after="20"/>
        <w:ind w:left="0" w:right="0" w:firstLine="709"/>
        <w:jc w:val="both"/>
        <w:rPr>
          <w:rFonts w:ascii="Times New Roman" w:hAnsi="Times New Roman"/>
          <w:sz w:val="24"/>
          <w:szCs w:val="24"/>
          <w:highlight w:val="none"/>
          <w:shd w:fill="FFDBB6" w:val="clear"/>
        </w:rPr>
      </w:pPr>
      <w:r>
        <w:rPr/>
        <w:drawing>
          <wp:inline distT="0" distB="0" distL="0" distR="0">
            <wp:extent cx="289560" cy="261620"/>
            <wp:effectExtent l="0" t="0" r="0" b="0"/>
            <wp:docPr id="16" name="Изображение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Изображение16" descr=""/>
                    <pic:cNvPicPr>
                      <a:picLocks noChangeAspect="1" noChangeArrowheads="1"/>
                    </pic:cNvPicPr>
                  </pic:nvPicPr>
                  <pic:blipFill>
                    <a:blip r:embed="rId27"/>
                    <a:stretch>
                      <a:fillRect/>
                    </a:stretch>
                  </pic:blipFill>
                  <pic:spPr bwMode="auto">
                    <a:xfrm>
                      <a:off x="0" y="0"/>
                      <a:ext cx="289560" cy="261620"/>
                    </a:xfrm>
                    <a:prstGeom prst="rect">
                      <a:avLst/>
                    </a:prstGeom>
                  </pic:spPr>
                </pic:pic>
              </a:graphicData>
            </a:graphic>
          </wp:inline>
        </w:drawing>
      </w:r>
      <w:r>
        <w:rPr>
          <w:rFonts w:eastAsia="Times New Roman" w:cs="Times New Roman"/>
          <w:sz w:val="24"/>
          <w:szCs w:val="24"/>
          <w:shd w:fill="FFDBB6" w:val="clear"/>
        </w:rPr>
        <w:t xml:space="preserve"> </w:t>
      </w:r>
      <w:r>
        <w:rPr>
          <w:rFonts w:cs="Times New Roman"/>
          <w:sz w:val="24"/>
          <w:szCs w:val="24"/>
          <w:shd w:fill="FFDBB6" w:val="clear"/>
        </w:rPr>
        <w:t>–</w:t>
      </w:r>
      <w:r>
        <w:rPr>
          <w:rFonts w:eastAsia="Times New Roman" w:cs="Times New Roman"/>
          <w:sz w:val="24"/>
          <w:szCs w:val="24"/>
          <w:shd w:fill="FFDBB6" w:val="clear"/>
        </w:rPr>
        <w:t xml:space="preserve"> </w:t>
      </w:r>
      <w:r>
        <w:rPr>
          <w:rFonts w:cs="Times New Roman"/>
          <w:sz w:val="24"/>
          <w:szCs w:val="24"/>
          <w:shd w:fill="FFDBB6" w:val="clear"/>
        </w:rPr>
        <w:t>значения снижения мощности ГТПГ, определенные Системным оператором в ГРМ;</w:t>
      </w:r>
    </w:p>
    <w:p>
      <w:pPr>
        <w:pStyle w:val="Normal"/>
        <w:spacing w:lineRule="auto" w:line="276" w:before="20" w:after="20"/>
        <w:ind w:left="0" w:right="0" w:firstLine="709"/>
        <w:jc w:val="both"/>
        <w:rPr>
          <w:rFonts w:ascii="Times New Roman" w:hAnsi="Times New Roman" w:cs="Times New Roman"/>
          <w:sz w:val="24"/>
          <w:szCs w:val="24"/>
          <w:highlight w:val="none"/>
          <w:shd w:fill="FFDBB6" w:val="clear"/>
        </w:rPr>
      </w:pPr>
      <w:r>
        <w:rPr>
          <w:rFonts w:cs="Times New Roman"/>
          <w:sz w:val="24"/>
          <w:szCs w:val="24"/>
          <w:shd w:fill="FFDBB6" w:val="clear"/>
        </w:rPr>
        <w:t xml:space="preserve">Н – количество часов, соответствующее расчетному месяцу m. </w:t>
      </w:r>
    </w:p>
    <w:p>
      <w:pPr>
        <w:pStyle w:val="Normal"/>
        <w:spacing w:lineRule="auto" w:line="276" w:before="20" w:after="20"/>
        <w:ind w:left="0" w:right="0" w:firstLine="709"/>
        <w:jc w:val="both"/>
        <w:rPr>
          <w:rFonts w:ascii="Times New Roman" w:hAnsi="Times New Roman" w:cs="Times New Roman"/>
          <w:sz w:val="24"/>
          <w:szCs w:val="24"/>
          <w:highlight w:val="none"/>
          <w:shd w:fill="FFDBB6" w:val="clear"/>
        </w:rPr>
      </w:pPr>
      <w:r>
        <w:rPr>
          <w:rFonts w:cs="Times New Roman"/>
          <w:sz w:val="24"/>
          <w:szCs w:val="24"/>
          <w:shd w:fill="FFDBB6" w:val="clear"/>
        </w:rPr>
      </w:r>
    </w:p>
    <w:p>
      <w:pPr>
        <w:pStyle w:val="Normal"/>
        <w:spacing w:lineRule="auto" w:line="276" w:before="20" w:after="20"/>
        <w:ind w:left="0" w:right="0" w:firstLine="709"/>
        <w:jc w:val="both"/>
        <w:rPr>
          <w:rFonts w:ascii="Times New Roman" w:hAnsi="Times New Roman" w:cs="Times New Roman"/>
          <w:sz w:val="24"/>
          <w:szCs w:val="24"/>
          <w:highlight w:val="none"/>
          <w:shd w:fill="FFDBB6" w:val="clear"/>
        </w:rPr>
      </w:pPr>
      <w:r>
        <w:rPr>
          <w:rFonts w:cs="Times New Roman"/>
          <w:sz w:val="24"/>
          <w:szCs w:val="24"/>
          <w:shd w:fill="FFDBB6" w:val="clear"/>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pPr>
        <w:pStyle w:val="Normal"/>
        <w:spacing w:lineRule="auto" w:line="276" w:before="120" w:after="20"/>
        <w:ind w:left="0" w:right="0" w:firstLine="709"/>
        <w:jc w:val="both"/>
        <w:rPr>
          <w:rFonts w:ascii="Times New Roman" w:hAnsi="Times New Roman" w:cs="Times New Roman"/>
          <w:sz w:val="24"/>
          <w:szCs w:val="24"/>
          <w:highlight w:val="none"/>
          <w:shd w:fill="FFDBB6" w:val="clear"/>
        </w:rPr>
      </w:pPr>
      <w:r>
        <w:rPr>
          <w:rFonts w:cs="Times New Roman"/>
          <w:sz w:val="24"/>
          <w:szCs w:val="24"/>
          <w:shd w:fill="FFDBB6" w:val="clear"/>
        </w:rPr>
        <w:t>Согласно п. 5.4.2.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
    <w:p>
      <w:pPr>
        <w:pStyle w:val="Normal"/>
        <w:spacing w:lineRule="auto" w:line="276" w:before="20" w:after="20"/>
        <w:ind w:left="0" w:right="0" w:firstLine="709"/>
        <w:jc w:val="both"/>
        <w:rPr>
          <w:rFonts w:ascii="Times New Roman" w:hAnsi="Times New Roman" w:cs="Times New Roman"/>
          <w:sz w:val="24"/>
          <w:szCs w:val="24"/>
          <w:highlight w:val="none"/>
          <w:shd w:fill="FFDBB6" w:val="clear"/>
        </w:rPr>
      </w:pPr>
      <w:r>
        <w:rPr>
          <w:rFonts w:cs="Times New Roman"/>
          <w:sz w:val="24"/>
          <w:szCs w:val="24"/>
          <w:shd w:fill="FFDBB6" w:val="clear"/>
        </w:rPr>
      </w:r>
    </w:p>
    <w:p>
      <w:pPr>
        <w:pStyle w:val="Normal"/>
        <w:spacing w:lineRule="auto" w:line="276" w:before="20" w:after="20"/>
        <w:ind w:left="0" w:right="0" w:firstLine="709"/>
        <w:jc w:val="center"/>
        <w:rPr>
          <w:rFonts w:ascii="Times New Roman" w:hAnsi="Times New Roman"/>
          <w:sz w:val="24"/>
          <w:szCs w:val="24"/>
          <w:highlight w:val="none"/>
          <w:shd w:fill="FFDBB6" w:val="clear"/>
        </w:rPr>
      </w:pPr>
      <w:r>
        <w:rPr/>
      </w:r>
      <m:oMathPara xmlns:m="http://schemas.openxmlformats.org/officeDocument/2006/math">
        <m:oMathParaPr>
          <m:jc m:val="center"/>
        </m:oMathParaPr>
        <m:oMath>
          <m:sSub>
            <m:e>
              <m:r>
                <m:rPr>
                  <m:lit/>
                  <m:nor/>
                </m:rPr>
                <w:rPr>
                  <w:rFonts w:ascii="Cambria Math" w:hAnsi="Cambria Math"/>
                </w:rPr>
                <m:t xml:space="preserve">ΔN</m:t>
              </m:r>
            </m:e>
            <m:sub>
              <m:sSubSup>
                <m:e>
                  <m:r>
                    <m:rPr>
                      <m:lit/>
                      <m:nor/>
                    </m:rPr>
                    <w:rPr>
                      <w:rFonts w:ascii="Cambria Math" w:hAnsi="Cambria Math"/>
                    </w:rPr>
                    <m:t xml:space="preserve">СП</m:t>
                  </m:r>
                </m:e>
                <m:sub>
                  <m:r>
                    <w:rPr>
                      <w:rFonts w:ascii="Cambria Math" w:hAnsi="Cambria Math"/>
                    </w:rPr>
                    <m:t xml:space="preserve">m</m:t>
                  </m:r>
                </m:sub>
                <m:sup>
                  <m:r>
                    <m:rPr>
                      <m:lit/>
                      <m:nor/>
                    </m:rPr>
                    <w:rPr>
                      <w:rFonts w:ascii="Cambria Math" w:hAnsi="Cambria Math"/>
                    </w:rPr>
                    <m:t xml:space="preserve">гот,j</m:t>
                  </m:r>
                </m:sup>
              </m:sSubSup>
            </m:sub>
          </m:sSub>
          <m:r>
            <w:rPr>
              <w:rFonts w:ascii="Cambria Math" w:hAnsi="Cambria Math"/>
            </w:rPr>
            <m:t xml:space="preserve">=</m:t>
          </m:r>
          <m:nary>
            <m:naryPr>
              <m:chr m:val="∑"/>
              <m:supHide m:val="1"/>
            </m:naryPr>
            <m:sub>
              <m:r>
                <w:rPr>
                  <w:rFonts w:ascii="Cambria Math" w:hAnsi="Cambria Math"/>
                </w:rPr>
                <m:t xml:space="preserve">n</m:t>
              </m:r>
            </m:sub>
            <m:sup/>
            <m:e>
              <m:d>
                <m:dPr>
                  <m:begChr m:val="("/>
                  <m:endChr m:val=")"/>
                </m:dPr>
                <m:e>
                  <m:sSub>
                    <m:e>
                      <m:r>
                        <w:rPr>
                          <w:rFonts w:ascii="Cambria Math" w:hAnsi="Cambria Math"/>
                        </w:rPr>
                        <m:t xml:space="preserve">k</m:t>
                      </m:r>
                    </m:e>
                    <m:sub>
                      <m:r>
                        <w:rPr>
                          <w:rFonts w:ascii="Cambria Math" w:hAnsi="Cambria Math"/>
                        </w:rPr>
                        <m:t xml:space="preserve">n</m:t>
                      </m:r>
                    </m:sub>
                  </m:sSub>
                  <m:r>
                    <w:rPr>
                      <w:rFonts w:ascii="Cambria Math" w:hAnsi="Cambria Math"/>
                    </w:rPr>
                    <m:t xml:space="preserve">⋅</m:t>
                  </m:r>
                  <m:sSup>
                    <m:e>
                      <m:r>
                        <w:rPr>
                          <w:rFonts w:ascii="Cambria Math" w:hAnsi="Cambria Math"/>
                        </w:rPr>
                        <m:t xml:space="preserve">N</m:t>
                      </m:r>
                    </m:e>
                    <m:sup>
                      <m:sSub>
                        <m:e>
                          <m:r>
                            <w:rPr>
                              <w:rFonts w:ascii="Cambria Math" w:hAnsi="Cambria Math"/>
                            </w:rPr>
                            <m:t xml:space="preserve">j</m:t>
                          </m:r>
                        </m:e>
                        <m:sub>
                          <m:r>
                            <m:rPr>
                              <m:lit/>
                              <m:nor/>
                            </m:rPr>
                            <w:rPr>
                              <w:rFonts w:ascii="Cambria Math" w:hAnsi="Cambria Math"/>
                            </w:rPr>
                            <m:t xml:space="preserve">нв,</m:t>
                          </m:r>
                          <m:r>
                            <w:rPr>
                              <w:rFonts w:ascii="Cambria Math" w:hAnsi="Cambria Math"/>
                            </w:rPr>
                            <m:t xml:space="preserve">n</m:t>
                          </m:r>
                        </m:sub>
                      </m:sSub>
                    </m:sup>
                  </m:sSup>
                </m:e>
              </m:d>
              <m:r>
                <w:rPr>
                  <w:rFonts w:ascii="Cambria Math" w:hAnsi="Cambria Math"/>
                </w:rPr>
                <m:t xml:space="preserve">+</m:t>
              </m:r>
              <m:nary>
                <m:naryPr>
                  <m:chr m:val="∑"/>
                  <m:supHide m:val="1"/>
                </m:naryPr>
                <m:sub>
                  <m:r>
                    <w:rPr>
                      <w:rFonts w:ascii="Cambria Math" w:hAnsi="Cambria Math"/>
                    </w:rPr>
                    <m:t xml:space="preserve">l</m:t>
                  </m:r>
                </m:sub>
                <m:sup/>
                <m:e>
                  <m:d>
                    <m:dPr>
                      <m:begChr m:val="("/>
                      <m:endChr m:val=")"/>
                    </m:dPr>
                    <m:e>
                      <m:sSub>
                        <m:e>
                          <m:r>
                            <w:rPr>
                              <w:rFonts w:ascii="Cambria Math" w:hAnsi="Cambria Math"/>
                            </w:rPr>
                            <m:t xml:space="preserve">k</m:t>
                          </m:r>
                        </m:e>
                        <m:sub>
                          <m:r>
                            <w:rPr>
                              <w:rFonts w:ascii="Cambria Math" w:hAnsi="Cambria Math"/>
                            </w:rPr>
                            <m:t xml:space="preserve">l</m:t>
                          </m:r>
                        </m:sub>
                      </m:sSub>
                      <m:r>
                        <w:rPr>
                          <w:rFonts w:ascii="Cambria Math" w:hAnsi="Cambria Math"/>
                        </w:rPr>
                        <m:t xml:space="preserve">⋅</m:t>
                      </m:r>
                      <m:sSubSup>
                        <m:e>
                          <m:r>
                            <w:rPr>
                              <w:rFonts w:ascii="Cambria Math" w:hAnsi="Cambria Math"/>
                            </w:rPr>
                            <m:t xml:space="preserve">k</m:t>
                          </m:r>
                        </m:e>
                        <m:sub>
                          <m:r>
                            <m:rPr>
                              <m:lit/>
                              <m:nor/>
                            </m:rPr>
                            <w:rPr>
                              <w:rFonts w:ascii="Cambria Math" w:hAnsi="Cambria Math"/>
                            </w:rPr>
                            <m:t xml:space="preserve">диф,m</m:t>
                          </m:r>
                        </m:sub>
                        <m:sup>
                          <m:r>
                            <w:rPr>
                              <w:rFonts w:ascii="Cambria Math" w:hAnsi="Cambria Math"/>
                            </w:rPr>
                            <m:t xml:space="preserve">j</m:t>
                          </m:r>
                        </m:sup>
                      </m:sSubSup>
                      <m:r>
                        <w:rPr>
                          <w:rFonts w:ascii="Cambria Math" w:hAnsi="Cambria Math"/>
                        </w:rPr>
                        <m:t xml:space="preserve">⋅</m:t>
                      </m:r>
                      <m:sSup>
                        <m:e>
                          <m:r>
                            <w:rPr>
                              <w:rFonts w:ascii="Cambria Math" w:hAnsi="Cambria Math"/>
                            </w:rPr>
                            <m:t xml:space="preserve">N</m:t>
                          </m:r>
                        </m:e>
                        <m:sup>
                          <m:sSub>
                            <m:e>
                              <m:r>
                                <w:rPr>
                                  <w:rFonts w:ascii="Cambria Math" w:hAnsi="Cambria Math"/>
                                </w:rPr>
                                <m:t xml:space="preserve">j</m:t>
                              </m:r>
                            </m:e>
                            <m:sub>
                              <m:r>
                                <m:rPr>
                                  <m:lit/>
                                  <m:nor/>
                                </m:rPr>
                                <w:rPr>
                                  <w:rFonts w:ascii="Cambria Math" w:hAnsi="Cambria Math"/>
                                </w:rPr>
                                <m:t xml:space="preserve">нв,</m:t>
                              </m:r>
                              <m:r>
                                <w:rPr>
                                  <w:rFonts w:ascii="Cambria Math" w:hAnsi="Cambria Math"/>
                                </w:rPr>
                                <m:t xml:space="preserve">l</m:t>
                              </m:r>
                            </m:sub>
                          </m:sSub>
                        </m:sup>
                      </m:sSup>
                    </m:e>
                  </m:d>
                </m:e>
              </m:nary>
            </m:e>
          </m:nary>
        </m:oMath>
      </m:oMathPara>
    </w:p>
    <w:p>
      <w:pPr>
        <w:pStyle w:val="Normal"/>
        <w:spacing w:lineRule="auto" w:line="276" w:before="0" w:after="200"/>
        <w:ind w:left="0" w:right="0" w:firstLine="709"/>
        <w:rPr>
          <w:rFonts w:ascii="Times New Roman" w:hAnsi="Times New Roman" w:eastAsia="Arial" w:cs="Times New Roman"/>
          <w:sz w:val="24"/>
          <w:szCs w:val="24"/>
          <w:highlight w:val="none"/>
          <w:shd w:fill="FFDBB6" w:val="clear"/>
        </w:rPr>
      </w:pPr>
      <w:r>
        <w:rPr>
          <w:rFonts w:eastAsia="Arial" w:cs="Times New Roman"/>
          <w:sz w:val="24"/>
          <w:szCs w:val="24"/>
          <w:shd w:fill="FFDBB6" w:val="clear"/>
        </w:rPr>
        <w:t>где:</w:t>
        <w:tab/>
      </w:r>
    </w:p>
    <w:p>
      <w:pPr>
        <w:pStyle w:val="Normal"/>
        <w:numPr>
          <w:ilvl w:val="0"/>
          <w:numId w:val="0"/>
        </w:numPr>
        <w:spacing w:lineRule="auto" w:line="276" w:before="120" w:after="120"/>
        <w:ind w:left="0" w:right="0" w:hanging="0"/>
        <w:jc w:val="both"/>
        <w:outlineLvl w:val="3"/>
        <w:rPr>
          <w:rFonts w:ascii="Times New Roman" w:hAnsi="Times New Roman"/>
          <w:sz w:val="24"/>
          <w:szCs w:val="24"/>
          <w:highlight w:val="none"/>
          <w:shd w:fill="FFDBB6" w:val="clear"/>
        </w:rPr>
      </w:pPr>
      <w:r>
        <w:rPr/>
        <w:drawing>
          <wp:inline distT="0" distB="0" distL="0" distR="0">
            <wp:extent cx="184150" cy="227330"/>
            <wp:effectExtent l="0" t="0" r="0" b="0"/>
            <wp:docPr id="17" name="Изображение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Изображение17" descr=""/>
                    <pic:cNvPicPr>
                      <a:picLocks noChangeAspect="1" noChangeArrowheads="1"/>
                    </pic:cNvPicPr>
                  </pic:nvPicPr>
                  <pic:blipFill>
                    <a:blip r:embed="rId28"/>
                    <a:stretch>
                      <a:fillRect/>
                    </a:stretch>
                  </pic:blipFill>
                  <pic:spPr bwMode="auto">
                    <a:xfrm>
                      <a:off x="0" y="0"/>
                      <a:ext cx="184150" cy="227330"/>
                    </a:xfrm>
                    <a:prstGeom prst="rect">
                      <a:avLst/>
                    </a:prstGeom>
                  </pic:spPr>
                </pic:pic>
              </a:graphicData>
            </a:graphic>
          </wp:inline>
        </w:drawing>
      </w:r>
      <w:r>
        <w:rPr>
          <w:rFonts w:eastAsia="Times New Roman" w:cs="Times New Roman"/>
          <w:sz w:val="24"/>
          <w:szCs w:val="24"/>
          <w:shd w:fill="FFDBB6" w:val="clear"/>
        </w:rPr>
        <w:t xml:space="preserve"> </w:t>
      </w:r>
      <w:r>
        <w:rPr>
          <w:rFonts w:eastAsia="Arial" w:cs="Times New Roman"/>
          <w:sz w:val="24"/>
          <w:szCs w:val="24"/>
          <w:shd w:fill="FFDBB6" w:val="clear"/>
        </w:rPr>
        <w:t>―</w:t>
      </w:r>
      <w:r>
        <w:rPr>
          <w:rFonts w:eastAsia="Times New Roman" w:cs="Times New Roman"/>
          <w:sz w:val="24"/>
          <w:szCs w:val="24"/>
          <w:shd w:fill="FFDBB6" w:val="clear"/>
        </w:rPr>
        <w:t xml:space="preserve"> </w:t>
      </w:r>
      <w:r>
        <w:rPr>
          <w:rFonts w:eastAsia="Arial" w:cs="Times New Roman"/>
          <w:sz w:val="24"/>
          <w:szCs w:val="24"/>
          <w:shd w:fill="FFDBB6" w:val="clear"/>
        </w:rPr>
        <w:t xml:space="preserve">коэффициенты </w:t>
      </w:r>
      <w:r>
        <w:rPr>
          <w:rFonts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0</m:t>
            </m:r>
            <m:r>
              <m:rPr>
                <m:lit/>
                <m:nor/>
              </m:rPr>
              <w:rPr>
                <w:rFonts w:ascii="Cambria Math" w:hAnsi="Cambria Math"/>
              </w:rPr>
              <m:t xml:space="preserve">.</m:t>
            </m:r>
            <m:r>
              <w:rPr>
                <w:rFonts w:ascii="Cambria Math" w:hAnsi="Cambria Math"/>
              </w:rPr>
              <m:t xml:space="preserve">1</m:t>
            </m:r>
          </m:sub>
        </m:sSub>
      </m:oMath>
      <w:r>
        <w:rPr>
          <w:rFonts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0</m:t>
            </m:r>
            <m:r>
              <m:rPr>
                <m:lit/>
                <m:nor/>
              </m:rPr>
              <w:rPr>
                <w:rFonts w:ascii="Cambria Math" w:hAnsi="Cambria Math"/>
              </w:rPr>
              <m:t xml:space="preserve">.</m:t>
            </m:r>
            <m:r>
              <w:rPr>
                <w:rFonts w:ascii="Cambria Math" w:hAnsi="Cambria Math"/>
              </w:rPr>
              <m:t xml:space="preserve">2</m:t>
            </m:r>
          </m:sub>
        </m:sSub>
      </m:oMath>
      <w:r>
        <w:rPr>
          <w:rFonts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1</m:t>
            </m:r>
          </m:sub>
        </m:sSub>
      </m:oMath>
      <w:r>
        <w:rPr>
          <w:rFonts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2</m:t>
            </m:r>
          </m:sub>
        </m:sSub>
      </m:oMath>
      <w:r>
        <w:rPr>
          <w:rFonts w:cs="Times New Roman"/>
          <w:sz w:val="24"/>
          <w:szCs w:val="24"/>
          <w:shd w:fill="FFDBB6" w:val="clear"/>
        </w:rPr>
        <w:t>)</w:t>
      </w:r>
    </w:p>
    <w:p>
      <w:pPr>
        <w:pStyle w:val="Normal"/>
        <w:numPr>
          <w:ilvl w:val="0"/>
          <w:numId w:val="0"/>
        </w:numPr>
        <w:spacing w:lineRule="auto" w:line="276" w:before="120" w:after="120"/>
        <w:ind w:left="0" w:right="0" w:hanging="0"/>
        <w:jc w:val="both"/>
        <w:outlineLvl w:val="3"/>
        <w:rPr>
          <w:rFonts w:ascii="Times New Roman" w:hAnsi="Times New Roman"/>
          <w:sz w:val="24"/>
          <w:szCs w:val="24"/>
          <w:highlight w:val="none"/>
          <w:shd w:fill="FFDBB6" w:val="clear"/>
        </w:rPr>
      </w:pPr>
      <w:r>
        <w:rPr/>
        <w:drawing>
          <wp:inline distT="0" distB="0" distL="0" distR="0">
            <wp:extent cx="182880" cy="274955"/>
            <wp:effectExtent l="0" t="0" r="0" b="0"/>
            <wp:docPr id="18" name="Изображение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Изображение18" descr=""/>
                    <pic:cNvPicPr>
                      <a:picLocks noChangeAspect="1" noChangeArrowheads="1"/>
                    </pic:cNvPicPr>
                  </pic:nvPicPr>
                  <pic:blipFill>
                    <a:blip r:embed="rId29"/>
                    <a:stretch>
                      <a:fillRect/>
                    </a:stretch>
                  </pic:blipFill>
                  <pic:spPr bwMode="auto">
                    <a:xfrm>
                      <a:off x="0" y="0"/>
                      <a:ext cx="182880" cy="274955"/>
                    </a:xfrm>
                    <a:prstGeom prst="rect">
                      <a:avLst/>
                    </a:prstGeom>
                  </pic:spPr>
                </pic:pic>
              </a:graphicData>
            </a:graphic>
          </wp:inline>
        </w:drawing>
      </w:r>
      <w:r>
        <w:rPr>
          <w:rFonts w:eastAsia="Times New Roman" w:cs="Times New Roman"/>
          <w:sz w:val="24"/>
          <w:szCs w:val="24"/>
          <w:shd w:fill="FFDBB6" w:val="clear"/>
        </w:rPr>
        <w:t xml:space="preserve"> </w:t>
      </w:r>
      <w:r>
        <w:rPr>
          <w:rFonts w:eastAsia="Arial" w:cs="Times New Roman"/>
          <w:sz w:val="24"/>
          <w:szCs w:val="24"/>
          <w:shd w:fill="FFDBB6" w:val="clear"/>
        </w:rPr>
        <w:t>―</w:t>
      </w:r>
      <w:r>
        <w:rPr>
          <w:rFonts w:eastAsia="Times New Roman" w:cs="Times New Roman"/>
          <w:sz w:val="24"/>
          <w:szCs w:val="24"/>
          <w:shd w:fill="FFDBB6" w:val="clear"/>
        </w:rPr>
        <w:t xml:space="preserve"> </w:t>
      </w:r>
      <w:r>
        <w:rPr>
          <w:rFonts w:eastAsia="Arial" w:cs="Times New Roman"/>
          <w:sz w:val="24"/>
          <w:szCs w:val="24"/>
          <w:shd w:fill="FFDBB6" w:val="clear"/>
        </w:rPr>
        <w:t>коэффициенты (</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3</m:t>
            </m:r>
          </m:sub>
        </m:sSub>
      </m:oMath>
      <w:r>
        <w:rPr>
          <w:rFonts w:eastAsia="Arial"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1</m:t>
            </m:r>
            <m:r>
              <m:rPr>
                <m:lit/>
                <m:nor/>
              </m:rPr>
              <w:rPr>
                <w:rFonts w:ascii="Cambria Math" w:hAnsi="Cambria Math"/>
              </w:rPr>
              <m:t xml:space="preserve">.</m:t>
            </m:r>
            <m:r>
              <w:rPr>
                <w:rFonts w:ascii="Cambria Math" w:hAnsi="Cambria Math"/>
              </w:rPr>
              <m:t xml:space="preserve">4</m:t>
            </m:r>
          </m:sub>
        </m:sSub>
      </m:oMath>
      <w:r>
        <w:rPr>
          <w:rFonts w:eastAsia="Arial"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1</m:t>
            </m:r>
          </m:sub>
        </m:sSub>
      </m:oMath>
      <w:r>
        <w:rPr>
          <w:rFonts w:eastAsia="Arial"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2</m:t>
            </m:r>
          </m:sub>
        </m:sSub>
      </m:oMath>
      <w:r>
        <w:rPr>
          <w:rFonts w:eastAsia="Arial"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1</m:t>
            </m:r>
            <m:r>
              <m:rPr>
                <m:lit/>
                <m:nor/>
              </m:rPr>
              <w:rPr>
                <w:rFonts w:ascii="Cambria Math" w:hAnsi="Cambria Math"/>
              </w:rPr>
              <m:t xml:space="preserve">.</m:t>
            </m:r>
            <m:r>
              <w:rPr>
                <w:rFonts w:ascii="Cambria Math" w:hAnsi="Cambria Math"/>
              </w:rPr>
              <m:t xml:space="preserve">3</m:t>
            </m:r>
          </m:sub>
        </m:sSub>
      </m:oMath>
      <w:r>
        <w:rPr>
          <w:rFonts w:eastAsia="Arial"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2</m:t>
            </m:r>
            <m:r>
              <m:rPr>
                <m:lit/>
                <m:nor/>
              </m:rPr>
              <w:rPr>
                <w:rFonts w:ascii="Cambria Math" w:hAnsi="Cambria Math"/>
              </w:rPr>
              <m:t xml:space="preserve">.</m:t>
            </m:r>
            <m:r>
              <w:rPr>
                <w:rFonts w:ascii="Cambria Math" w:hAnsi="Cambria Math"/>
              </w:rPr>
              <m:t xml:space="preserve">2</m:t>
            </m:r>
          </m:sub>
        </m:sSub>
      </m:oMath>
      <w:r>
        <w:rPr>
          <w:rFonts w:eastAsia="Arial"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3</m:t>
            </m:r>
          </m:sub>
        </m:sSub>
      </m:oMath>
      <w:r>
        <w:rPr>
          <w:rFonts w:eastAsia="Arial"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4</m:t>
            </m:r>
          </m:sub>
        </m:sSub>
      </m:oMath>
      <w:r>
        <w:rPr>
          <w:rFonts w:eastAsia="Arial"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5</m:t>
            </m:r>
          </m:sub>
        </m:sSub>
      </m:oMath>
      <w:r>
        <w:rPr>
          <w:rFonts w:eastAsia="Arial"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6</m:t>
            </m:r>
          </m:sub>
        </m:sSub>
      </m:oMath>
      <w:r>
        <w:rPr>
          <w:rFonts w:eastAsia="Arial"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7</m:t>
            </m:r>
          </m:sub>
        </m:sSub>
      </m:oMath>
      <w:r>
        <w:rPr>
          <w:rFonts w:eastAsia="Arial"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8</m:t>
            </m:r>
            <m:r>
              <m:rPr>
                <m:lit/>
                <m:nor/>
              </m:rPr>
              <w:rPr>
                <w:rFonts w:ascii="Cambria Math" w:hAnsi="Cambria Math"/>
              </w:rPr>
              <m:t xml:space="preserve">.</m:t>
            </m:r>
            <m:r>
              <w:rPr>
                <w:rFonts w:ascii="Cambria Math" w:hAnsi="Cambria Math"/>
              </w:rPr>
              <m:t xml:space="preserve">1</m:t>
            </m:r>
          </m:sub>
        </m:sSub>
      </m:oMath>
      <w:r>
        <w:rPr>
          <w:rFonts w:eastAsia="Arial"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8</m:t>
            </m:r>
            <m:r>
              <m:rPr>
                <m:lit/>
                <m:nor/>
              </m:rPr>
              <w:rPr>
                <w:rFonts w:ascii="Cambria Math" w:hAnsi="Cambria Math"/>
              </w:rPr>
              <m:t xml:space="preserve">.</m:t>
            </m:r>
            <m:r>
              <w:rPr>
                <w:rFonts w:ascii="Cambria Math" w:hAnsi="Cambria Math"/>
              </w:rPr>
              <m:t xml:space="preserve">2</m:t>
            </m:r>
          </m:sub>
        </m:sSub>
      </m:oMath>
      <w:r>
        <w:rPr>
          <w:rFonts w:eastAsia="Arial" w:cs="Times New Roman"/>
          <w:sz w:val="24"/>
          <w:szCs w:val="24"/>
          <w:shd w:fill="FFDBB6" w:val="clear"/>
        </w:rPr>
        <w:t>,</w:t>
      </w:r>
      <w:r>
        <w:rPr/>
      </w:r>
      <m:oMath xmlns:m="http://schemas.openxmlformats.org/officeDocument/2006/math">
        <m:sSub>
          <m:e>
            <m:r>
              <w:rPr>
                <w:rFonts w:ascii="Cambria Math" w:hAnsi="Cambria Math"/>
              </w:rPr>
              <m:t xml:space="preserve">k</m:t>
            </m:r>
          </m:e>
          <m:sub>
            <m:r>
              <w:rPr>
                <w:rFonts w:ascii="Cambria Math" w:hAnsi="Cambria Math"/>
              </w:rPr>
              <m:t xml:space="preserve">9</m:t>
            </m:r>
          </m:sub>
        </m:sSub>
      </m:oMath>
      <w:r>
        <w:rPr>
          <w:rFonts w:eastAsia="Arial" w:cs="Times New Roman"/>
          <w:sz w:val="24"/>
          <w:szCs w:val="24"/>
          <w:shd w:fill="FFDBB6" w:val="clear"/>
        </w:rPr>
        <w:t xml:space="preserve">), </w:t>
      </w:r>
    </w:p>
    <w:p>
      <w:pPr>
        <w:pStyle w:val="Normal"/>
        <w:numPr>
          <w:ilvl w:val="0"/>
          <w:numId w:val="0"/>
        </w:numPr>
        <w:spacing w:lineRule="auto" w:line="276" w:before="120" w:after="120"/>
        <w:ind w:left="0" w:right="0" w:hanging="0"/>
        <w:jc w:val="both"/>
        <w:outlineLvl w:val="3"/>
        <w:rPr>
          <w:rFonts w:ascii="Times New Roman" w:hAnsi="Times New Roman"/>
          <w:sz w:val="24"/>
          <w:szCs w:val="24"/>
          <w:highlight w:val="none"/>
          <w:shd w:fill="FFDBB6" w:val="clear"/>
        </w:rPr>
      </w:pPr>
      <w:r>
        <w:rPr>
          <w:rFonts w:eastAsia="Arial" w:cs="Times New Roman"/>
          <w:sz w:val="24"/>
          <w:szCs w:val="24"/>
          <w:shd w:fill="FFDBB6" w:val="clear"/>
        </w:rPr>
        <w:t xml:space="preserve">определяемые для каждого из соответствующих им объемов невыполнения требований по готовности </w:t>
      </w:r>
      <w:r>
        <w:rPr/>
        <w:drawing>
          <wp:inline distT="0" distB="0" distL="0" distR="0">
            <wp:extent cx="274955" cy="276225"/>
            <wp:effectExtent l="0" t="0" r="0" b="0"/>
            <wp:docPr id="19" name="Изображение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Изображение19" descr=""/>
                    <pic:cNvPicPr>
                      <a:picLocks noChangeAspect="1" noChangeArrowheads="1"/>
                    </pic:cNvPicPr>
                  </pic:nvPicPr>
                  <pic:blipFill>
                    <a:blip r:embed="rId30"/>
                    <a:stretch>
                      <a:fillRect/>
                    </a:stretch>
                  </pic:blipFill>
                  <pic:spPr bwMode="auto">
                    <a:xfrm>
                      <a:off x="0" y="0"/>
                      <a:ext cx="274955" cy="276225"/>
                    </a:xfrm>
                    <a:prstGeom prst="rect">
                      <a:avLst/>
                    </a:prstGeom>
                  </pic:spPr>
                </pic:pic>
              </a:graphicData>
            </a:graphic>
          </wp:inline>
        </w:drawing>
      </w:r>
      <w:r>
        <w:rPr>
          <w:rFonts w:eastAsia="Arial" w:cs="Times New Roman"/>
          <w:sz w:val="24"/>
          <w:szCs w:val="24"/>
          <w:shd w:fill="FFDBB6" w:val="clear"/>
        </w:rPr>
        <w:t xml:space="preserve"> Правилами ОРЭМ (согласно Приложению 2 к Регламенту определения объемов фактически поставленной на оптовый рынок мощности, Приказ ФСТ  России от 03.03.2009 № 32-э/1).</w:t>
      </w:r>
    </w:p>
    <w:p>
      <w:pPr>
        <w:pStyle w:val="Normal"/>
        <w:numPr>
          <w:ilvl w:val="0"/>
          <w:numId w:val="0"/>
        </w:numPr>
        <w:spacing w:lineRule="auto" w:line="276" w:before="120" w:after="120"/>
        <w:ind w:left="0" w:right="0" w:firstLine="567"/>
        <w:jc w:val="both"/>
        <w:outlineLvl w:val="2"/>
        <w:rPr>
          <w:rFonts w:ascii="Times New Roman" w:hAnsi="Times New Roman"/>
          <w:sz w:val="24"/>
          <w:szCs w:val="24"/>
          <w:highlight w:val="none"/>
          <w:shd w:fill="FFDBB6" w:val="clear"/>
        </w:rPr>
      </w:pPr>
      <w:r>
        <w:rPr>
          <w:rFonts w:eastAsia="Arial" w:cs="Times New Roman"/>
          <w:sz w:val="24"/>
          <w:szCs w:val="24"/>
          <w:shd w:fill="FFDBB6" w:val="clear"/>
        </w:rPr>
        <w:t xml:space="preserve">Для входящей в состав Дальневосточного федерального округа отдельной территории, ранее относившейся к неценовым зонам, </w:t>
      </w:r>
      <w:r>
        <w:rPr/>
        <w:drawing>
          <wp:inline distT="0" distB="0" distL="0" distR="0">
            <wp:extent cx="636270" cy="276225"/>
            <wp:effectExtent l="0" t="0" r="0" b="0"/>
            <wp:docPr id="20" name="Изображение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Изображение20" descr=""/>
                    <pic:cNvPicPr>
                      <a:picLocks noChangeAspect="1" noChangeArrowheads="1"/>
                    </pic:cNvPicPr>
                  </pic:nvPicPr>
                  <pic:blipFill>
                    <a:blip r:embed="rId31"/>
                    <a:stretch>
                      <a:fillRect/>
                    </a:stretch>
                  </pic:blipFill>
                  <pic:spPr bwMode="auto">
                    <a:xfrm>
                      <a:off x="0" y="0"/>
                      <a:ext cx="636270" cy="276225"/>
                    </a:xfrm>
                    <a:prstGeom prst="rect">
                      <a:avLst/>
                    </a:prstGeom>
                  </pic:spPr>
                </pic:pic>
              </a:graphicData>
            </a:graphic>
          </wp:inline>
        </w:drawing>
      </w:r>
      <w:r>
        <w:rPr>
          <w:rFonts w:eastAsia="Arial" w:cs="Times New Roman"/>
          <w:sz w:val="24"/>
          <w:szCs w:val="24"/>
          <w:shd w:fill="FFDBB6" w:val="clear"/>
        </w:rPr>
        <w:t>.</w:t>
      </w:r>
    </w:p>
    <w:p>
      <w:pPr>
        <w:pStyle w:val="Normal"/>
        <w:spacing w:lineRule="auto" w:line="276" w:before="0" w:after="200"/>
        <w:ind w:left="0" w:right="0" w:firstLine="567"/>
        <w:jc w:val="both"/>
        <w:rPr>
          <w:rFonts w:ascii="Times New Roman" w:hAnsi="Times New Roman" w:eastAsia="Arial" w:cs="Times New Roman"/>
          <w:sz w:val="24"/>
          <w:szCs w:val="24"/>
          <w:highlight w:val="none"/>
          <w:shd w:fill="FFDBB6" w:val="clear"/>
        </w:rPr>
      </w:pPr>
      <w:r>
        <w:rPr>
          <w:rFonts w:eastAsia="Arial" w:cs="Times New Roman"/>
          <w:sz w:val="24"/>
          <w:szCs w:val="24"/>
          <w:shd w:fill="FFDBB6" w:val="clear"/>
        </w:rPr>
        <w:t xml:space="preserve">В соответствии с Постановлением Правительства РФ от 27.12.2010 N 1172 (ред. от 04.02.2025)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w:t>
      </w:r>
    </w:p>
    <w:p>
      <w:pPr>
        <w:pStyle w:val="Normal"/>
        <w:spacing w:lineRule="auto" w:line="276" w:before="0" w:after="200"/>
        <w:ind w:left="0" w:right="0" w:firstLine="567"/>
        <w:jc w:val="both"/>
        <w:rPr>
          <w:rFonts w:ascii="Times New Roman" w:hAnsi="Times New Roman" w:eastAsia="Arial" w:cs="Times New Roman"/>
          <w:sz w:val="24"/>
          <w:szCs w:val="24"/>
          <w:highlight w:val="none"/>
          <w:shd w:fill="FFDBB6" w:val="clear"/>
        </w:rPr>
      </w:pPr>
      <w:r>
        <w:rPr>
          <w:rFonts w:eastAsia="Arial" w:cs="Times New Roman"/>
          <w:sz w:val="24"/>
          <w:szCs w:val="24"/>
          <w:shd w:fill="FFDBB6" w:val="clear"/>
        </w:rPr>
        <w:t>- стоимость мощности, продаваемой по итогам конкурентного отбора мощности, определяется исходя из цены, определенной в соответствии с договором о присоединении к торговой системе оптового рынка организацией коммерческой инфраструктуры по результатам конкурентного отбора мощности по соответствующей группе точек поставки с учетом индексации этой цены, на условиях и в порядке, которые установлены Правилами индексации цены на мощность, умноженной на сезонный коэффициент.</w:t>
      </w:r>
    </w:p>
    <w:p>
      <w:pPr>
        <w:pStyle w:val="Normal"/>
        <w:spacing w:lineRule="auto" w:line="276" w:before="0" w:after="200"/>
        <w:ind w:left="0" w:right="0" w:firstLine="567"/>
        <w:jc w:val="both"/>
        <w:rPr>
          <w:rFonts w:ascii="Times New Roman" w:hAnsi="Times New Roman"/>
          <w:sz w:val="24"/>
          <w:szCs w:val="24"/>
          <w:highlight w:val="none"/>
          <w:shd w:fill="FFDBB6" w:val="clear"/>
        </w:rPr>
      </w:pPr>
      <w:r>
        <w:rPr>
          <w:rFonts w:eastAsia="Times New Roman" w:cs="Times New Roman"/>
          <w:sz w:val="24"/>
          <w:szCs w:val="24"/>
          <w:shd w:fill="FFDBB6" w:val="clear"/>
        </w:rPr>
        <w:t xml:space="preserve">  </w:t>
      </w:r>
      <w:r>
        <w:rPr>
          <w:rFonts w:eastAsia="Arial" w:cs="Times New Roman"/>
          <w:sz w:val="24"/>
          <w:szCs w:val="24"/>
          <w:shd w:fill="FFDBB6" w:val="clear"/>
        </w:rPr>
        <w:t xml:space="preserve">- </w:t>
      </w:r>
      <w:r>
        <w:rPr/>
        <w:drawing>
          <wp:inline distT="0" distB="0" distL="0" distR="0">
            <wp:extent cx="473710" cy="300355"/>
            <wp:effectExtent l="0" t="0" r="0" b="0"/>
            <wp:docPr id="21" name="Изображение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Изображение21" descr=""/>
                    <pic:cNvPicPr>
                      <a:picLocks noChangeAspect="1" noChangeArrowheads="1"/>
                    </pic:cNvPicPr>
                  </pic:nvPicPr>
                  <pic:blipFill>
                    <a:blip r:embed="rId32"/>
                    <a:stretch>
                      <a:fillRect/>
                    </a:stretch>
                  </pic:blipFill>
                  <pic:spPr bwMode="auto">
                    <a:xfrm>
                      <a:off x="0" y="0"/>
                      <a:ext cx="473710" cy="300355"/>
                    </a:xfrm>
                    <a:prstGeom prst="rect">
                      <a:avLst/>
                    </a:prstGeom>
                  </pic:spPr>
                </pic:pic>
              </a:graphicData>
            </a:graphic>
          </wp:inline>
        </w:drawing>
      </w:r>
      <w:r>
        <w:rPr>
          <w:rFonts w:eastAsia="Arial" w:cs="Times New Roman"/>
          <w:sz w:val="24"/>
          <w:szCs w:val="24"/>
          <w:shd w:fill="FFDBB6" w:val="clear"/>
        </w:rPr>
        <w:t xml:space="preserve"> - цена на мощность в месяце (m), определяемая согласно Правилам ОРЭМ для генерирующего объекта (g) тепловой электростанции на входящей в состав Дальневосточного федерального округа отдельной территории, ранее относившейся к неценовым зонам, включенного в перечень генерирующих объектов на отдельных территориях, ранее относившихся к неценовым зонам, частичная компенсация стоимости мощности которого осуществляется за счет надбавки к цене на мощность, поставляемой субъектом оптового рынка - производителем электрической энергии (мощности) (pr), в отношении которого Правительством Российской Федерации принято соответствующее решение (рублей/МВт в месяц);</w:t>
      </w:r>
    </w:p>
    <w:p>
      <w:pPr>
        <w:pStyle w:val="Normal"/>
        <w:spacing w:lineRule="auto" w:line="276" w:before="0" w:after="200"/>
        <w:ind w:left="0" w:right="0" w:firstLine="567"/>
        <w:jc w:val="both"/>
        <w:rPr>
          <w:rFonts w:ascii="Times New Roman" w:hAnsi="Times New Roman" w:eastAsia="Arial" w:cs="Times New Roman"/>
          <w:sz w:val="24"/>
          <w:szCs w:val="24"/>
          <w:highlight w:val="none"/>
          <w:shd w:fill="FFDBB6" w:val="clear"/>
        </w:rPr>
      </w:pPr>
      <w:r>
        <w:rPr>
          <w:rFonts w:eastAsia="Arial" w:cs="Times New Roman"/>
          <w:sz w:val="24"/>
          <w:szCs w:val="24"/>
          <w:shd w:fill="FFDBB6" w:val="clear"/>
        </w:rPr>
        <w:t>- сезонный коэффициент определяется в соответствии с договором о присоединении к торговой системе оптового рынка как отношение среднего за 3 предшествующих года значения объема максимального потребления электрической энергии в определенные системным оператором плановые часы пиковой нагрузки в ценовой зоне в соответствующем месяце к среднему за 3 предшествующих года значению объема среднегодового максимального потребления электрической энергии в определенные системным оператором плановые часы пиковой нагрузки в этой же ценовой зоне. При этом для второй ценовой зоны до 31 декабря 2028 г. включительно сезонный коэффициент определяется без учета потребления электрической энергии на входящей в состав Дальневосточного федерального округа отдельной территории, ранее относившейся к неценовым зонам.</w:t>
      </w:r>
    </w:p>
    <w:p>
      <w:pPr>
        <w:pStyle w:val="Normal"/>
        <w:widowControl w:val="false"/>
        <w:spacing w:lineRule="auto" w:line="276" w:before="240" w:after="200"/>
        <w:jc w:val="both"/>
        <w:rPr>
          <w:rFonts w:ascii="Times New Roman" w:hAnsi="Times New Roman"/>
          <w:sz w:val="24"/>
          <w:szCs w:val="24"/>
          <w:highlight w:val="none"/>
          <w:shd w:fill="FFDBB6" w:val="clear"/>
        </w:rPr>
      </w:pPr>
      <w:r>
        <w:rPr>
          <w:rFonts w:eastAsia="Arial" w:cs="Times New Roman"/>
          <w:sz w:val="24"/>
          <w:szCs w:val="24"/>
          <w:shd w:fill="FFDBB6" w:val="clear"/>
        </w:rPr>
        <w:t xml:space="preserve">- </w:t>
      </w:r>
      <w:r>
        <w:rPr/>
        <w:drawing>
          <wp:inline distT="0" distB="0" distL="0" distR="0">
            <wp:extent cx="455930" cy="302895"/>
            <wp:effectExtent l="0" t="0" r="0" b="0"/>
            <wp:docPr id="22" name="Изображение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Изображение22" descr=""/>
                    <pic:cNvPicPr>
                      <a:picLocks noChangeAspect="1" noChangeArrowheads="1"/>
                    </pic:cNvPicPr>
                  </pic:nvPicPr>
                  <pic:blipFill>
                    <a:blip r:embed="rId33"/>
                    <a:stretch>
                      <a:fillRect/>
                    </a:stretch>
                  </pic:blipFill>
                  <pic:spPr bwMode="auto">
                    <a:xfrm>
                      <a:off x="0" y="0"/>
                      <a:ext cx="455930" cy="302895"/>
                    </a:xfrm>
                    <a:prstGeom prst="rect">
                      <a:avLst/>
                    </a:prstGeom>
                  </pic:spPr>
                </pic:pic>
              </a:graphicData>
            </a:graphic>
          </wp:inline>
        </w:drawing>
      </w:r>
      <w:r>
        <w:rPr>
          <w:rFonts w:eastAsia="Arial" w:cs="Times New Roman"/>
          <w:sz w:val="24"/>
          <w:szCs w:val="24"/>
          <w:shd w:fill="FFDBB6" w:val="clear"/>
        </w:rPr>
        <w:t xml:space="preserve"> - сезонный коэффициент, рассчитанный для ценовой зоны оптового рынка (z) месяца (m); </w:t>
      </w:r>
    </w:p>
    <w:p>
      <w:pPr>
        <w:pStyle w:val="Normal"/>
        <w:spacing w:lineRule="auto" w:line="276" w:before="20" w:after="20"/>
        <w:ind w:left="0" w:right="0" w:firstLine="709"/>
        <w:jc w:val="both"/>
        <w:rPr>
          <w:b w:val="false"/>
          <w:bCs w:val="false"/>
        </w:rPr>
      </w:pPr>
      <w:r>
        <w:rPr>
          <w:rFonts w:eastAsia="Arial" w:cs="Times New Roman"/>
          <w:b w:val="false"/>
          <w:bCs w:val="false"/>
          <w:sz w:val="24"/>
          <w:szCs w:val="24"/>
          <w:shd w:fill="FFDBB6" w:val="clear"/>
        </w:rPr>
        <w:t xml:space="preserve">Стоимость недопоставки мощности (снижение оплаты мощности) рассчитывается как произведение объема недопоставки мощности </w:t>
      </w:r>
      <w:r>
        <w:rPr/>
      </w:r>
      <m:oMath xmlns:m="http://schemas.openxmlformats.org/officeDocument/2006/math">
        <m:sSub>
          <m:e>
            <m:r>
              <m:rPr>
                <m:lit/>
                <m:nor/>
              </m:rPr>
              <w:rPr>
                <w:rFonts w:ascii="Cambria Math" w:hAnsi="Cambria Math"/>
              </w:rPr>
              <m:t xml:space="preserve">ΔN</m:t>
            </m:r>
          </m:e>
          <m:sub>
            <m:sSubSup>
              <m:e>
                <m:r>
                  <m:rPr>
                    <m:lit/>
                    <m:nor/>
                  </m:rPr>
                  <w:rPr>
                    <w:rFonts w:ascii="Cambria Math" w:hAnsi="Cambria Math"/>
                  </w:rPr>
                  <m:t xml:space="preserve">СП</m:t>
                </m:r>
              </m:e>
              <m:sub>
                <m:r>
                  <w:rPr>
                    <w:rFonts w:ascii="Cambria Math" w:hAnsi="Cambria Math"/>
                  </w:rPr>
                  <m:t xml:space="preserve">m</m:t>
                </m:r>
              </m:sub>
              <m:sup>
                <m:r>
                  <m:rPr>
                    <m:lit/>
                    <m:nor/>
                  </m:rPr>
                  <w:rPr>
                    <w:rFonts w:ascii="Cambria Math" w:hAnsi="Cambria Math"/>
                  </w:rPr>
                  <m:t xml:space="preserve">гот,j</m:t>
                </m:r>
              </m:sup>
            </m:sSubSup>
          </m:sub>
        </m:sSub>
      </m:oMath>
      <w:r>
        <w:rPr>
          <w:rFonts w:eastAsia="Arial" w:cs="Times New Roman"/>
          <w:b w:val="false"/>
          <w:bCs w:val="false"/>
          <w:sz w:val="24"/>
          <w:szCs w:val="24"/>
          <w:shd w:fill="FFDBB6" w:val="clear"/>
        </w:rPr>
        <w:t xml:space="preserve"> на цену </w:t>
      </w:r>
      <w:r>
        <w:rPr/>
        <w:drawing>
          <wp:inline distT="0" distB="0" distL="0" distR="0">
            <wp:extent cx="473710" cy="300355"/>
            <wp:effectExtent l="0" t="0" r="0" b="0"/>
            <wp:docPr id="23" name="Изображение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Изображение23" descr=""/>
                    <pic:cNvPicPr>
                      <a:picLocks noChangeAspect="1" noChangeArrowheads="1"/>
                    </pic:cNvPicPr>
                  </pic:nvPicPr>
                  <pic:blipFill>
                    <a:blip r:embed="rId34"/>
                    <a:srcRect l="-316" t="-490" r="-316" b="-490"/>
                    <a:stretch>
                      <a:fillRect/>
                    </a:stretch>
                  </pic:blipFill>
                  <pic:spPr bwMode="auto">
                    <a:xfrm>
                      <a:off x="0" y="0"/>
                      <a:ext cx="473710" cy="300355"/>
                    </a:xfrm>
                    <a:prstGeom prst="rect">
                      <a:avLst/>
                    </a:prstGeom>
                  </pic:spPr>
                </pic:pic>
              </a:graphicData>
            </a:graphic>
          </wp:inline>
        </w:drawing>
      </w:r>
      <w:r>
        <w:rPr>
          <w:rFonts w:eastAsia="Arial" w:cs="Times New Roman"/>
          <w:b w:val="false"/>
          <w:bCs w:val="false"/>
          <w:sz w:val="24"/>
          <w:szCs w:val="24"/>
          <w:shd w:fill="FFDBB6" w:val="clear"/>
        </w:rPr>
        <w:t xml:space="preserve"> и на коэффициент сезонности</w:t>
      </w:r>
      <w:r>
        <w:rPr/>
        <w:drawing>
          <wp:inline distT="0" distB="0" distL="0" distR="0">
            <wp:extent cx="455930" cy="302895"/>
            <wp:effectExtent l="0" t="0" r="0" b="0"/>
            <wp:docPr id="24" name="Изображение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Изображение24" descr=""/>
                    <pic:cNvPicPr>
                      <a:picLocks noChangeAspect="1" noChangeArrowheads="1"/>
                    </pic:cNvPicPr>
                  </pic:nvPicPr>
                  <pic:blipFill>
                    <a:blip r:embed="rId35"/>
                    <a:srcRect l="-311" t="-467" r="-311" b="-467"/>
                    <a:stretch>
                      <a:fillRect/>
                    </a:stretch>
                  </pic:blipFill>
                  <pic:spPr bwMode="auto">
                    <a:xfrm>
                      <a:off x="0" y="0"/>
                      <a:ext cx="455930" cy="302895"/>
                    </a:xfrm>
                    <a:prstGeom prst="rect">
                      <a:avLst/>
                    </a:prstGeom>
                  </pic:spPr>
                </pic:pic>
              </a:graphicData>
            </a:graphic>
          </wp:inline>
        </w:drawing>
      </w:r>
      <w:r>
        <w:rPr>
          <w:rFonts w:eastAsia="Arial" w:cs="Times New Roman"/>
          <w:b w:val="false"/>
          <w:bCs w:val="false"/>
          <w:sz w:val="24"/>
          <w:szCs w:val="24"/>
          <w:shd w:fill="FFDBB6" w:val="clear"/>
        </w:rPr>
        <w:t xml:space="preserve">.  </w:t>
      </w:r>
    </w:p>
    <w:p>
      <w:pPr>
        <w:pStyle w:val="Normal"/>
        <w:spacing w:lineRule="auto" w:line="240"/>
        <w:ind w:left="0" w:right="0" w:hanging="0"/>
        <w:rPr>
          <w:sz w:val="24"/>
          <w:szCs w:val="24"/>
        </w:rPr>
      </w:pPr>
      <w:r>
        <w:rPr>
          <w:sz w:val="24"/>
          <w:szCs w:val="24"/>
        </w:rPr>
      </w:r>
    </w:p>
    <w:p>
      <w:pPr>
        <w:pStyle w:val="Normal"/>
        <w:spacing w:lineRule="auto" w:line="240"/>
        <w:ind w:left="0" w:right="0" w:hanging="0"/>
        <w:rPr>
          <w:sz w:val="24"/>
          <w:szCs w:val="24"/>
        </w:rPr>
      </w:pPr>
      <w:r>
        <w:rPr>
          <w:sz w:val="24"/>
          <w:szCs w:val="24"/>
        </w:rPr>
      </w:r>
    </w:p>
    <w:tbl>
      <w:tblPr>
        <w:tblW w:w="1375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961"/>
        <w:gridCol w:w="8789"/>
      </w:tblGrid>
      <w:tr>
        <w:trPr/>
        <w:tc>
          <w:tcPr>
            <w:tcW w:w="4961" w:type="dxa"/>
            <w:tcBorders/>
          </w:tcPr>
          <w:p>
            <w:pPr>
              <w:pStyle w:val="Normal"/>
              <w:widowControl w:val="false"/>
              <w:spacing w:lineRule="auto" w:line="240"/>
              <w:ind w:left="0" w:right="0" w:hanging="0"/>
              <w:rPr/>
            </w:pPr>
            <w:r>
              <w:rPr>
                <w:b/>
                <w:sz w:val="24"/>
                <w:szCs w:val="24"/>
              </w:rPr>
              <w:t>Заказчик:</w:t>
            </w:r>
          </w:p>
        </w:tc>
        <w:tc>
          <w:tcPr>
            <w:tcW w:w="8789" w:type="dxa"/>
            <w:tcBorders/>
          </w:tcPr>
          <w:p>
            <w:pPr>
              <w:pStyle w:val="Normal"/>
              <w:widowControl w:val="false"/>
              <w:spacing w:lineRule="auto" w:line="240"/>
              <w:ind w:left="0" w:right="0" w:hanging="0"/>
              <w:rPr/>
            </w:pPr>
            <w:r>
              <w:rPr>
                <w:b/>
                <w:sz w:val="24"/>
                <w:szCs w:val="24"/>
              </w:rPr>
              <w:t>Подрядчик:</w:t>
            </w:r>
          </w:p>
        </w:tc>
      </w:tr>
      <w:tr>
        <w:trPr>
          <w:trHeight w:val="95" w:hRule="atLeast"/>
        </w:trPr>
        <w:tc>
          <w:tcPr>
            <w:tcW w:w="4961" w:type="dxa"/>
            <w:tcBorders/>
          </w:tcPr>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pPr>
            <w:r>
              <w:rPr>
                <w:sz w:val="24"/>
                <w:szCs w:val="24"/>
              </w:rPr>
              <w:t xml:space="preserve">_______________ / _______________ </w:t>
            </w:r>
          </w:p>
        </w:tc>
        <w:tc>
          <w:tcPr>
            <w:tcW w:w="8789" w:type="dxa"/>
            <w:tcBorders/>
          </w:tcPr>
          <w:p>
            <w:pPr>
              <w:pStyle w:val="Normal"/>
              <w:widowControl w:val="false"/>
              <w:spacing w:lineRule="auto" w:line="240"/>
              <w:ind w:left="0" w:right="0" w:hanging="0"/>
              <w:rPr>
                <w:sz w:val="24"/>
                <w:szCs w:val="24"/>
              </w:rPr>
            </w:pPr>
            <w:r>
              <w:rPr>
                <w:sz w:val="24"/>
                <w:szCs w:val="24"/>
              </w:rPr>
            </w:r>
          </w:p>
          <w:p>
            <w:pPr>
              <w:pStyle w:val="Normal"/>
              <w:widowControl w:val="false"/>
              <w:spacing w:lineRule="auto" w:line="240"/>
              <w:ind w:left="0" w:right="0" w:hanging="0"/>
              <w:rPr/>
            </w:pPr>
            <w:r>
              <w:rPr>
                <w:sz w:val="24"/>
                <w:szCs w:val="24"/>
              </w:rPr>
              <w:t xml:space="preserve">_______________ / _______________ </w:t>
            </w:r>
          </w:p>
          <w:p>
            <w:pPr>
              <w:pStyle w:val="Normal"/>
              <w:widowControl w:val="false"/>
              <w:spacing w:lineRule="auto" w:line="240"/>
              <w:ind w:left="0" w:right="0" w:hanging="0"/>
              <w:rPr>
                <w:sz w:val="24"/>
                <w:szCs w:val="24"/>
              </w:rPr>
            </w:pPr>
            <w:r>
              <w:rPr>
                <w:sz w:val="24"/>
                <w:szCs w:val="24"/>
              </w:rPr>
            </w:r>
          </w:p>
        </w:tc>
      </w:tr>
    </w:tbl>
    <w:p>
      <w:pPr>
        <w:sectPr>
          <w:headerReference w:type="default" r:id="rId36"/>
          <w:headerReference w:type="first" r:id="rId37"/>
          <w:footerReference w:type="default" r:id="rId38"/>
          <w:footerReference w:type="first" r:id="rId39"/>
          <w:footnotePr>
            <w:numFmt w:val="decimal"/>
          </w:footnotePr>
          <w:type w:val="nextPage"/>
          <w:pgSz w:w="11906" w:h="16838"/>
          <w:pgMar w:left="1418" w:right="567" w:gutter="0" w:header="567" w:top="624" w:footer="284" w:bottom="567"/>
          <w:pgNumType w:fmt="decimal"/>
          <w:formProt w:val="false"/>
          <w:textDirection w:val="lrTb"/>
          <w:docGrid w:type="default" w:linePitch="360" w:charSpace="0"/>
        </w:sectPr>
      </w:pPr>
    </w:p>
    <w:p>
      <w:pPr>
        <w:pStyle w:val="Normal"/>
        <w:spacing w:lineRule="auto" w:line="240"/>
        <w:ind w:left="0" w:right="0" w:hanging="0"/>
        <w:jc w:val="right"/>
        <w:rPr/>
      </w:pPr>
      <w:r>
        <w:rPr>
          <w:sz w:val="24"/>
          <w:szCs w:val="24"/>
        </w:rPr>
        <w:t>Приложение № 11</w:t>
      </w:r>
    </w:p>
    <w:p>
      <w:pPr>
        <w:pStyle w:val="Normal"/>
        <w:spacing w:lineRule="auto" w:line="240"/>
        <w:ind w:left="0" w:right="0" w:hanging="0"/>
        <w:jc w:val="right"/>
        <w:rPr/>
      </w:pPr>
      <w:r>
        <w:rPr>
          <w:sz w:val="24"/>
          <w:szCs w:val="24"/>
        </w:rPr>
        <w:t>к Договору подряда</w:t>
      </w:r>
    </w:p>
    <w:p>
      <w:pPr>
        <w:pStyle w:val="Normal"/>
        <w:spacing w:lineRule="auto" w:line="240"/>
        <w:ind w:left="0" w:right="0" w:hanging="0"/>
        <w:jc w:val="right"/>
        <w:rPr/>
      </w:pPr>
      <w:r>
        <w:rPr>
          <w:sz w:val="24"/>
          <w:szCs w:val="24"/>
        </w:rPr>
        <w:t>от «____» __________ 20__ № ____</w:t>
      </w:r>
    </w:p>
    <w:p>
      <w:pPr>
        <w:pStyle w:val="Normal"/>
        <w:spacing w:lineRule="auto" w:line="240"/>
        <w:ind w:left="0" w:right="0" w:hanging="0"/>
        <w:jc w:val="right"/>
        <w:rPr>
          <w:sz w:val="24"/>
          <w:szCs w:val="24"/>
        </w:rPr>
      </w:pPr>
      <w:r>
        <w:rPr>
          <w:sz w:val="24"/>
          <w:szCs w:val="24"/>
        </w:rPr>
      </w:r>
    </w:p>
    <w:p>
      <w:pPr>
        <w:pStyle w:val="Normal"/>
        <w:spacing w:lineRule="auto" w:line="240"/>
        <w:ind w:left="0" w:right="0" w:hanging="0"/>
        <w:jc w:val="center"/>
        <w:rPr/>
      </w:pPr>
      <w:r>
        <w:rPr>
          <w:b/>
          <w:sz w:val="24"/>
          <w:szCs w:val="24"/>
        </w:rPr>
        <w:t>Соглашение об обеспечении охраны труда, промышленной, пожарной и экологической безопасности</w:t>
      </w:r>
    </w:p>
    <w:p>
      <w:pPr>
        <w:pStyle w:val="Normal"/>
        <w:spacing w:lineRule="auto" w:line="240"/>
        <w:ind w:left="0" w:right="0" w:hanging="0"/>
        <w:rPr>
          <w:sz w:val="24"/>
          <w:szCs w:val="24"/>
        </w:rPr>
      </w:pPr>
      <w:r>
        <w:rPr>
          <w:sz w:val="24"/>
          <w:szCs w:val="24"/>
        </w:rPr>
      </w:r>
    </w:p>
    <w:p>
      <w:pPr>
        <w:pStyle w:val="Normal"/>
        <w:spacing w:lineRule="auto" w:line="240"/>
        <w:ind w:left="0" w:right="0" w:hanging="0"/>
        <w:rPr/>
      </w:pPr>
      <w:r>
        <w:rPr>
          <w:b/>
          <w:sz w:val="24"/>
          <w:szCs w:val="24"/>
        </w:rPr>
        <w:t>1.</w:t>
        <w:tab/>
        <w:t>Подрядчик обязуется на территории, а также в зданиях и сооружениях Заказчика:</w:t>
      </w:r>
    </w:p>
    <w:p>
      <w:pPr>
        <w:pStyle w:val="Normal"/>
        <w:spacing w:lineRule="auto" w:line="240"/>
        <w:ind w:left="0" w:right="0" w:hanging="0"/>
        <w:rPr/>
      </w:pPr>
      <w:r>
        <w:rPr>
          <w:sz w:val="24"/>
          <w:szCs w:val="24"/>
        </w:rPr>
        <w:t>1.1.</w:t>
        <w:tab/>
        <w:t>обеспечить исполнение требований регламента допуска подрядных организаций и командированного персонала для выполнения работ на объектах АО «Сахаэнерго»;</w:t>
      </w:r>
    </w:p>
    <w:p>
      <w:pPr>
        <w:pStyle w:val="Normal"/>
        <w:spacing w:lineRule="auto" w:line="240"/>
        <w:ind w:left="0" w:right="0" w:hanging="0"/>
        <w:rPr/>
      </w:pPr>
      <w:r>
        <w:rPr>
          <w:sz w:val="24"/>
          <w:szCs w:val="24"/>
        </w:rPr>
        <w:t>1.2.</w:t>
        <w:tab/>
        <w:t>обеспечить соблюдение своими сотрудниками требований охраны труда, промышленной пожарной и экологической безопасности в соответствии с законодательством России;</w:t>
      </w:r>
    </w:p>
    <w:p>
      <w:pPr>
        <w:pStyle w:val="Normal"/>
        <w:spacing w:lineRule="auto" w:line="240"/>
        <w:ind w:left="0" w:right="0" w:hanging="0"/>
        <w:rPr/>
      </w:pPr>
      <w:r>
        <w:rPr>
          <w:sz w:val="24"/>
          <w:szCs w:val="24"/>
        </w:rPr>
        <w:t>1.3.</w:t>
        <w:tab/>
        <w:t>обеспечить безопасную организацию  и контроль за производством работ;</w:t>
      </w:r>
    </w:p>
    <w:p>
      <w:pPr>
        <w:pStyle w:val="Normal"/>
        <w:spacing w:lineRule="auto" w:line="240"/>
        <w:ind w:left="0" w:right="0" w:hanging="0"/>
        <w:rPr/>
      </w:pPr>
      <w:r>
        <w:rPr>
          <w:sz w:val="24"/>
          <w:szCs w:val="24"/>
        </w:rPr>
        <w:t>1.4.</w:t>
        <w:tab/>
        <w:t>обеспечить выполнение мероприятий по обеспечению безопасности производства работ, предусмотренных договором («Актом-допуском для производства работ на территории действующего подразделения» при работах в выделенной зоне или «Наряд-допуском» при  проведении совмещенных работ), выданным Заказчиком;</w:t>
      </w:r>
    </w:p>
    <w:p>
      <w:pPr>
        <w:pStyle w:val="Normal"/>
        <w:spacing w:lineRule="auto" w:line="240"/>
        <w:ind w:left="0" w:right="0" w:hanging="0"/>
        <w:rPr/>
      </w:pPr>
      <w:r>
        <w:rPr>
          <w:sz w:val="24"/>
          <w:szCs w:val="24"/>
        </w:rPr>
        <w:t>1.5.</w:t>
        <w:tab/>
        <w:t>направлять для выполнения работ, обусловленных настоящим Договором  обученный и аттестованный персонал, а также не имеющий медицинских противопоказаний к выполняемой работе;</w:t>
      </w:r>
    </w:p>
    <w:p>
      <w:pPr>
        <w:pStyle w:val="Normal"/>
        <w:spacing w:lineRule="auto" w:line="240"/>
        <w:ind w:left="0" w:right="0" w:hanging="0"/>
        <w:rPr/>
      </w:pPr>
      <w:r>
        <w:rPr>
          <w:sz w:val="24"/>
          <w:szCs w:val="24"/>
        </w:rPr>
        <w:t>1.6.</w:t>
        <w:tab/>
        <w:t>по письменному запросу Заказчика  предоставлять документы, подтверждающие наличие обучения и необходимых допусков сотрудников Подрядчика к  работам повышенной опасности;</w:t>
      </w:r>
    </w:p>
    <w:p>
      <w:pPr>
        <w:pStyle w:val="Normal"/>
        <w:spacing w:lineRule="auto" w:line="240"/>
        <w:ind w:left="0" w:right="0" w:hanging="0"/>
        <w:rPr/>
      </w:pPr>
      <w:r>
        <w:rPr>
          <w:sz w:val="24"/>
          <w:szCs w:val="24"/>
        </w:rPr>
        <w:t>1.7.</w:t>
        <w:tab/>
        <w:t>назначить лиц, ответственных за обеспечение охраны труда, промышленной, пожарной и экологической безопасности и предоставить Заказчику копии локальных актов об их назначении;</w:t>
      </w:r>
    </w:p>
    <w:p>
      <w:pPr>
        <w:pStyle w:val="Normal"/>
        <w:spacing w:lineRule="auto" w:line="240"/>
        <w:ind w:left="0" w:right="0" w:hanging="0"/>
        <w:rPr/>
      </w:pPr>
      <w:r>
        <w:rPr>
          <w:sz w:val="24"/>
          <w:szCs w:val="24"/>
        </w:rPr>
        <w:t>1.8.</w:t>
        <w:tab/>
        <w:t>обеспечить своих работников исправными средствами индивидуальной и коллективной защиты, спецодеждой и спецобувью и контролировать правильное их применение;</w:t>
      </w:r>
    </w:p>
    <w:p>
      <w:pPr>
        <w:pStyle w:val="Normal"/>
        <w:spacing w:lineRule="auto" w:line="240"/>
        <w:ind w:left="0" w:right="0" w:hanging="0"/>
        <w:rPr/>
      </w:pPr>
      <w:r>
        <w:rPr>
          <w:sz w:val="24"/>
          <w:szCs w:val="24"/>
        </w:rPr>
        <w:t>1.9.</w:t>
        <w:tab/>
        <w:t>содержать производственные территории, участки работ и рабочие места, предоставляемые для производства договорных работ, в чистоте и порядке;</w:t>
      </w:r>
    </w:p>
    <w:p>
      <w:pPr>
        <w:pStyle w:val="Normal"/>
        <w:spacing w:lineRule="auto" w:line="240"/>
        <w:ind w:left="0" w:right="0" w:hanging="0"/>
        <w:rPr/>
      </w:pPr>
      <w:r>
        <w:rPr>
          <w:sz w:val="24"/>
          <w:szCs w:val="24"/>
        </w:rPr>
        <w:t>1.10.</w:t>
        <w:tab/>
        <w:t>обеспечить исправное техническое состояние и безопасную эксплуатацию оборудования, инструмента, технологической оснастки, строительных и монтажных машин, механизмов и приборов;</w:t>
      </w:r>
    </w:p>
    <w:p>
      <w:pPr>
        <w:pStyle w:val="Normal"/>
        <w:spacing w:lineRule="auto" w:line="240"/>
        <w:ind w:left="0" w:right="0" w:hanging="0"/>
        <w:rPr/>
      </w:pPr>
      <w:r>
        <w:rPr>
          <w:sz w:val="24"/>
          <w:szCs w:val="24"/>
        </w:rPr>
        <w:t>1.11.</w:t>
        <w:tab/>
        <w:t>выполнять работы в соответствии с проектной документацией и технологическими регламентами;</w:t>
      </w:r>
    </w:p>
    <w:p>
      <w:pPr>
        <w:pStyle w:val="Normal"/>
        <w:spacing w:lineRule="auto" w:line="240"/>
        <w:ind w:left="0" w:right="0" w:hanging="0"/>
        <w:rPr/>
      </w:pPr>
      <w:r>
        <w:rPr>
          <w:sz w:val="24"/>
          <w:szCs w:val="24"/>
        </w:rPr>
        <w:t>1.12.</w:t>
        <w:tab/>
        <w:t>самостоятельно осуществлять постановку на государственный учет объектов, оказывающих негативное воздействие на окружающую среду, производственный экологический контроль, проходить государственную экологическую экспертизу (при необходимости), выполнять требования воздухоохранного законодательства по разработке и выполнении мероприятий по сокращению выбросов в период неблагоприятных метеорологических условий, получать и разрабатывать разрешительную природоохранную документацию, предоставлять статистическую и иную отчетность, вносить плату за негативное воздействие на окружающую среду при проведении работ на территории Заказчика;</w:t>
      </w:r>
    </w:p>
    <w:p>
      <w:pPr>
        <w:pStyle w:val="Normal"/>
        <w:spacing w:lineRule="auto" w:line="240"/>
        <w:ind w:left="0" w:right="0" w:hanging="0"/>
        <w:rPr/>
      </w:pPr>
      <w:r>
        <w:rPr>
          <w:sz w:val="24"/>
          <w:szCs w:val="24"/>
        </w:rPr>
        <w:t>1.13.</w:t>
        <w:tab/>
        <w:t>за свой счет обеспечить сбор и вывоз в установленном порядке бытовых и производственных отходов, образовавшихся в результате проведения работ (если это предусмотрено договором), а также сбор, безопасное временное хранение и вывоз неиспользованных химреагентов и других токсичных отходов;</w:t>
      </w:r>
    </w:p>
    <w:p>
      <w:pPr>
        <w:pStyle w:val="Normal"/>
        <w:spacing w:lineRule="auto" w:line="240"/>
        <w:ind w:left="0" w:right="0" w:hanging="0"/>
        <w:rPr/>
      </w:pPr>
      <w:r>
        <w:rPr>
          <w:sz w:val="24"/>
          <w:szCs w:val="24"/>
        </w:rPr>
        <w:t>1.14.</w:t>
        <w:tab/>
        <w:t>исключить факты загрязнения, самовольного использования земель, водных и лесных ресурсов, несанкционированного сброса, выброса, размещения отходов, а также, несанкционированного обращения с источниками ионизирующего излучения;</w:t>
      </w:r>
    </w:p>
    <w:p>
      <w:pPr>
        <w:pStyle w:val="Normal"/>
        <w:spacing w:lineRule="auto" w:line="240"/>
        <w:ind w:left="0" w:right="0" w:hanging="0"/>
        <w:rPr/>
      </w:pPr>
      <w:r>
        <w:rPr>
          <w:sz w:val="24"/>
          <w:szCs w:val="24"/>
        </w:rPr>
        <w:t>1.15.</w:t>
        <w:tab/>
        <w:t>компенсировать за свой счет нанесенный вред окружающей среде и убытки, причиненные Заказчику. Произвести полную ликвидацию экологических последствий происшествий, произошедших по его вине;</w:t>
      </w:r>
    </w:p>
    <w:p>
      <w:pPr>
        <w:pStyle w:val="Normal"/>
        <w:spacing w:lineRule="auto" w:line="240"/>
        <w:ind w:left="0" w:right="0" w:hanging="0"/>
        <w:rPr/>
      </w:pPr>
      <w:r>
        <w:rPr>
          <w:sz w:val="24"/>
          <w:szCs w:val="24"/>
        </w:rPr>
        <w:t>1.16.</w:t>
        <w:tab/>
        <w:t>использовать в производстве химреагенты, имеющие паспорта безопасности;</w:t>
      </w:r>
    </w:p>
    <w:p>
      <w:pPr>
        <w:pStyle w:val="Normal"/>
        <w:spacing w:lineRule="auto" w:line="240"/>
        <w:ind w:left="0" w:right="0" w:hanging="0"/>
        <w:rPr/>
      </w:pPr>
      <w:r>
        <w:rPr>
          <w:sz w:val="24"/>
          <w:szCs w:val="24"/>
        </w:rPr>
        <w:t>1.17.</w:t>
        <w:tab/>
        <w:t>до начала работы направлять персонал, привлекаемый для работы на оборудовании и территории действующего подразделения Заказчика, на вводный и первичный, целевой (при необходимости) инструктаж к Заказчику;</w:t>
      </w:r>
    </w:p>
    <w:p>
      <w:pPr>
        <w:pStyle w:val="Normal"/>
        <w:spacing w:lineRule="auto" w:line="240"/>
        <w:ind w:left="0" w:right="0" w:hanging="0"/>
        <w:rPr/>
      </w:pPr>
      <w:r>
        <w:rPr>
          <w:sz w:val="24"/>
          <w:szCs w:val="24"/>
        </w:rPr>
        <w:t>1.18.</w:t>
        <w:tab/>
        <w:t>незамедлительно сообщать Заказчику о несчастных случаях на производстве, происшедших на территории компании с персоналом Подрядчика;</w:t>
      </w:r>
    </w:p>
    <w:p>
      <w:pPr>
        <w:pStyle w:val="Normal"/>
        <w:spacing w:lineRule="auto" w:line="240"/>
        <w:ind w:left="0" w:right="0" w:hanging="0"/>
        <w:rPr/>
      </w:pPr>
      <w:r>
        <w:rPr>
          <w:sz w:val="24"/>
          <w:szCs w:val="24"/>
        </w:rPr>
        <w:t>1.19.</w:t>
        <w:tab/>
        <w:t>информировать Заказчика обо всех случаях нарушения природоохранного законодательства;</w:t>
      </w:r>
    </w:p>
    <w:p>
      <w:pPr>
        <w:pStyle w:val="Normal"/>
        <w:spacing w:lineRule="auto" w:line="240"/>
        <w:ind w:left="0" w:right="0" w:hanging="0"/>
        <w:rPr/>
      </w:pPr>
      <w:r>
        <w:rPr>
          <w:sz w:val="24"/>
          <w:szCs w:val="24"/>
        </w:rPr>
        <w:t>1.20.</w:t>
        <w:tab/>
        <w:t>обеспечить доступ и необходимые условия для проведения проверок безопасной организации работ должностными лицами Заказчика;</w:t>
      </w:r>
    </w:p>
    <w:p>
      <w:pPr>
        <w:pStyle w:val="Normal"/>
        <w:spacing w:lineRule="auto" w:line="240"/>
        <w:ind w:left="0" w:right="0" w:hanging="0"/>
        <w:rPr/>
      </w:pPr>
      <w:r>
        <w:rPr>
          <w:sz w:val="24"/>
          <w:szCs w:val="24"/>
        </w:rPr>
        <w:t>1.21.</w:t>
        <w:tab/>
        <w:t>обеспечить разработку и выполнение мероприятий по устранению замечаний, выявленных Заказчиком;</w:t>
      </w:r>
    </w:p>
    <w:p>
      <w:pPr>
        <w:pStyle w:val="Normal"/>
        <w:spacing w:lineRule="auto" w:line="240"/>
        <w:ind w:left="0" w:right="0" w:hanging="0"/>
        <w:rPr/>
      </w:pPr>
      <w:r>
        <w:rPr>
          <w:sz w:val="24"/>
          <w:szCs w:val="24"/>
        </w:rPr>
        <w:t>1.22.</w:t>
        <w:tab/>
        <w:t>незамедлительно отстранять от работы своих сотрудников, находящихся в состоянии алкогольного, наркотического и иного токсического опьянения.</w:t>
      </w:r>
    </w:p>
    <w:p>
      <w:pPr>
        <w:pStyle w:val="Normal"/>
        <w:spacing w:lineRule="auto" w:line="240"/>
        <w:ind w:left="0" w:right="0" w:hanging="0"/>
        <w:rPr/>
      </w:pPr>
      <w:r>
        <w:rPr>
          <w:sz w:val="24"/>
          <w:szCs w:val="24"/>
        </w:rPr>
        <w:t>Подрядчик самостоятельно несет ответственность за допущенные им при проведении работ нарушения природоохранного законодательства, а также по возмещению вреда, нанесенного им окружающей природной среде.</w:t>
      </w:r>
    </w:p>
    <w:p>
      <w:pPr>
        <w:pStyle w:val="Normal"/>
        <w:spacing w:lineRule="auto" w:line="240"/>
        <w:ind w:left="0" w:right="0" w:hanging="0"/>
        <w:rPr/>
      </w:pPr>
      <w:r>
        <w:rPr>
          <w:sz w:val="24"/>
          <w:szCs w:val="24"/>
        </w:rPr>
        <w:tab/>
        <w:t xml:space="preserve">В случае невыполнения или ненадлежащего выполнения Подрядчиком указанных выше требований Заказчик имеет право удержать из суммы оплаты выполненных работ по подрядному договору сумму, равную размеру убытка, фактической стоимости невыполненных мероприятий или величине ущерба, нанесенного окружающей среде.  </w:t>
      </w:r>
    </w:p>
    <w:p>
      <w:pPr>
        <w:pStyle w:val="Normal"/>
        <w:spacing w:lineRule="auto" w:line="240"/>
        <w:ind w:left="0" w:right="0" w:hanging="0"/>
        <w:rPr/>
      </w:pPr>
      <w:r>
        <w:rPr>
          <w:sz w:val="24"/>
          <w:szCs w:val="24"/>
        </w:rPr>
        <w:tab/>
        <w:t xml:space="preserve">Подрядчик ежеквартально представляет отчет о результатах своей работы в интересах Заказчика (включая субподрядчика (ов)) в области ОТ, ПБ и ООС за предыдущий отчетный период не позднее 5 числа следующего месяца. Если иное не согласовано сторонами, в такой отчет включаются следующие пункты: </w:t>
      </w:r>
    </w:p>
    <w:p>
      <w:pPr>
        <w:pStyle w:val="Normal"/>
        <w:spacing w:lineRule="auto" w:line="240"/>
        <w:ind w:left="0" w:right="0" w:hanging="0"/>
        <w:rPr/>
      </w:pPr>
      <w:r>
        <w:rPr>
          <w:sz w:val="24"/>
          <w:szCs w:val="24"/>
        </w:rPr>
        <w:t>a)</w:t>
        <w:tab/>
        <w:t xml:space="preserve">все случаи производственного травматизма при выполнении работ в интересах Заказчика; </w:t>
      </w:r>
    </w:p>
    <w:p>
      <w:pPr>
        <w:pStyle w:val="Normal"/>
        <w:spacing w:lineRule="auto" w:line="240"/>
        <w:ind w:left="0" w:right="0" w:hanging="0"/>
        <w:rPr/>
      </w:pPr>
      <w:r>
        <w:rPr>
          <w:sz w:val="24"/>
          <w:szCs w:val="24"/>
        </w:rPr>
        <w:t>b)</w:t>
        <w:tab/>
        <w:t xml:space="preserve">все прочие аварии, инциденты, разливы и иные незапланированные выбросы, сбросы, которые привели или могли привести к значительным телесным повреждениям, ущербу, убыткам или о которых должно быть сообщено компетентному государственному органу при выполнении работ в интересах Заказчика; </w:t>
      </w:r>
    </w:p>
    <w:p>
      <w:pPr>
        <w:pStyle w:val="Normal"/>
        <w:spacing w:lineRule="auto" w:line="240"/>
        <w:ind w:left="0" w:right="0" w:hanging="0"/>
        <w:rPr/>
      </w:pPr>
      <w:r>
        <w:rPr>
          <w:sz w:val="24"/>
          <w:szCs w:val="24"/>
        </w:rPr>
        <w:t>c)</w:t>
        <w:tab/>
        <w:t xml:space="preserve">все дорожно-транспортные происшествия, относящиеся к тому периоду времени, когда Подрядчик выполнял работы для Заказчика;    </w:t>
      </w:r>
    </w:p>
    <w:p>
      <w:pPr>
        <w:pStyle w:val="Normal"/>
        <w:spacing w:lineRule="auto" w:line="240"/>
        <w:ind w:left="0" w:right="0" w:hanging="0"/>
        <w:rPr/>
      </w:pPr>
      <w:r>
        <w:rPr>
          <w:sz w:val="24"/>
          <w:szCs w:val="24"/>
        </w:rPr>
        <w:t>d)</w:t>
        <w:tab/>
        <w:t>полученные от государственных контролирующих органов предписания, акты и степень устранения указанных в них нарушений; полученные уведомления о планируемом судебном преследовании или ином судебном разбирательстве;</w:t>
      </w:r>
    </w:p>
    <w:p>
      <w:pPr>
        <w:pStyle w:val="Normal"/>
        <w:spacing w:lineRule="auto" w:line="240"/>
        <w:ind w:left="0" w:right="0" w:hanging="0"/>
        <w:rPr/>
      </w:pPr>
      <w:r>
        <w:rPr>
          <w:sz w:val="24"/>
          <w:szCs w:val="24"/>
        </w:rPr>
        <w:t>e)</w:t>
        <w:tab/>
        <w:t xml:space="preserve">любое другое событие, подлежащее сообщению компетентному государственному органу;   </w:t>
      </w:r>
    </w:p>
    <w:p>
      <w:pPr>
        <w:pStyle w:val="Normal"/>
        <w:spacing w:lineRule="auto" w:line="240"/>
        <w:ind w:left="0" w:right="0" w:hanging="0"/>
        <w:rPr/>
      </w:pPr>
      <w:r>
        <w:rPr>
          <w:sz w:val="24"/>
          <w:szCs w:val="24"/>
        </w:rPr>
        <w:t>f)</w:t>
        <w:tab/>
        <w:t xml:space="preserve">справка (описание) о проведенных мероприятиях, проверках, осмотрах и т.д. по вопросам ОТ, ПБ и ООС при выполнении работ в интересах Заказчика;     </w:t>
      </w:r>
    </w:p>
    <w:p>
      <w:pPr>
        <w:pStyle w:val="Normal"/>
        <w:spacing w:lineRule="auto" w:line="240"/>
        <w:ind w:left="0" w:right="0" w:hanging="0"/>
        <w:rPr/>
      </w:pPr>
      <w:r>
        <w:rPr>
          <w:sz w:val="24"/>
          <w:szCs w:val="24"/>
        </w:rPr>
        <w:t>g)</w:t>
        <w:tab/>
        <w:t xml:space="preserve">оценочное общее количество рабочих часов, отработанных персоналом группы Подрядчика  на месте проведения работ, общее число работников группы Подрядчика на месте проведения работ, а также суммарный пробег транспортных средств группы Подрядчика, задействованных при выполнении работ в интересах Заказчика.   </w:t>
      </w:r>
    </w:p>
    <w:p>
      <w:pPr>
        <w:pStyle w:val="Normal"/>
        <w:spacing w:lineRule="auto" w:line="240"/>
        <w:ind w:left="0" w:right="0" w:hanging="0"/>
        <w:rPr/>
      </w:pPr>
      <w:r>
        <w:rPr>
          <w:sz w:val="24"/>
          <w:szCs w:val="24"/>
        </w:rPr>
        <w:t>Кроме указанного отчета, Подрядчик обязан соблюдать требования Заказчика в отношении отчетности по авариям и несчастным случаям и процедуры расследования происшествий.</w:t>
      </w:r>
    </w:p>
    <w:p>
      <w:pPr>
        <w:pStyle w:val="Normal"/>
        <w:spacing w:lineRule="auto" w:line="240"/>
        <w:ind w:left="0" w:right="0" w:hanging="0"/>
        <w:rPr/>
      </w:pPr>
      <w:r>
        <w:rPr>
          <w:sz w:val="24"/>
          <w:szCs w:val="24"/>
        </w:rPr>
        <w:t>Подрядчик обязуется соблюдать Корпоративные стандарты АО «Сахаэнерго».</w:t>
      </w:r>
    </w:p>
    <w:p>
      <w:pPr>
        <w:pStyle w:val="Normal"/>
        <w:spacing w:lineRule="auto" w:line="240"/>
        <w:ind w:left="0" w:right="0" w:hanging="0"/>
        <w:rPr/>
      </w:pPr>
      <w:r>
        <w:rPr>
          <w:b/>
          <w:sz w:val="24"/>
          <w:szCs w:val="24"/>
        </w:rPr>
        <w:t>2.</w:t>
        <w:tab/>
        <w:t>Заказчик обязуется:</w:t>
      </w:r>
    </w:p>
    <w:p>
      <w:pPr>
        <w:pStyle w:val="Normal"/>
        <w:spacing w:lineRule="auto" w:line="240"/>
        <w:ind w:left="0" w:right="0" w:hanging="0"/>
        <w:rPr/>
      </w:pPr>
      <w:r>
        <w:rPr>
          <w:sz w:val="24"/>
          <w:szCs w:val="24"/>
        </w:rPr>
        <w:t>2.1.</w:t>
        <w:tab/>
        <w:t>провести  и оформить вводный, первичный, целевой (при необходимости)  инструктажи с работниками Подрядчика;</w:t>
      </w:r>
    </w:p>
    <w:p>
      <w:pPr>
        <w:pStyle w:val="Normal"/>
        <w:spacing w:lineRule="auto" w:line="240"/>
        <w:ind w:left="0" w:right="0" w:hanging="0"/>
        <w:rPr/>
      </w:pPr>
      <w:r>
        <w:rPr>
          <w:sz w:val="24"/>
          <w:szCs w:val="24"/>
        </w:rPr>
        <w:t>2.2.</w:t>
        <w:tab/>
        <w:t>оформить и передать Подрядчику Акт-допуск (наряд-допуск) для производства работ Подрядчиком;</w:t>
      </w:r>
    </w:p>
    <w:p>
      <w:pPr>
        <w:pStyle w:val="Normal"/>
        <w:spacing w:lineRule="auto" w:line="240"/>
        <w:ind w:left="0" w:right="0" w:hanging="0"/>
        <w:rPr/>
      </w:pPr>
      <w:r>
        <w:rPr>
          <w:sz w:val="24"/>
          <w:szCs w:val="24"/>
        </w:rPr>
        <w:t>2.3.</w:t>
        <w:tab/>
        <w:t>выполнить мероприятия в соответствии с переданными Заказчику Актом-допуском или наряд-допусками   (отключение/включение оборудования и коммуникаций, поддержание установленных режимов их работы действующего оборудования), обеспечивающую безопасность проведения работ на предоставленной Подрядчику территории (зданиях, оборудовании);</w:t>
      </w:r>
    </w:p>
    <w:p>
      <w:pPr>
        <w:pStyle w:val="Normal"/>
        <w:spacing w:lineRule="auto" w:line="240"/>
        <w:ind w:left="0" w:right="0" w:hanging="0"/>
        <w:rPr/>
      </w:pPr>
      <w:r>
        <w:rPr>
          <w:sz w:val="24"/>
          <w:szCs w:val="24"/>
        </w:rPr>
        <w:t>2.4.</w:t>
        <w:tab/>
        <w:t>предоставить Подрядчику организованные места для складирования отходов, в случае, если это предусмотрено Договором;</w:t>
      </w:r>
    </w:p>
    <w:p>
      <w:pPr>
        <w:pStyle w:val="Normal"/>
        <w:spacing w:lineRule="auto" w:line="240"/>
        <w:ind w:left="0" w:right="0" w:hanging="0"/>
        <w:rPr/>
      </w:pPr>
      <w:r>
        <w:rPr>
          <w:sz w:val="24"/>
          <w:szCs w:val="24"/>
        </w:rPr>
        <w:t>2.5.</w:t>
        <w:tab/>
        <w:t>сообщать Подрядчику о несчастных случаях на производстве происшедших на территории Заказчика с персоналом Подрядчика;</w:t>
      </w:r>
    </w:p>
    <w:p>
      <w:pPr>
        <w:pStyle w:val="Normal"/>
        <w:spacing w:lineRule="auto" w:line="240"/>
        <w:ind w:left="0" w:right="0" w:hanging="0"/>
        <w:rPr/>
      </w:pPr>
      <w:r>
        <w:rPr>
          <w:sz w:val="24"/>
          <w:szCs w:val="24"/>
        </w:rPr>
        <w:t>2.6.</w:t>
        <w:tab/>
        <w:t>своевременно сообщать подрядчику обо всех  изменениях, которые могут повлиять на безопасность  персонала Подрядчика;</w:t>
      </w:r>
    </w:p>
    <w:p>
      <w:pPr>
        <w:pStyle w:val="Normal"/>
        <w:spacing w:lineRule="auto" w:line="240"/>
        <w:ind w:left="0" w:right="0" w:hanging="0"/>
        <w:rPr/>
      </w:pPr>
      <w:r>
        <w:rPr>
          <w:sz w:val="24"/>
          <w:szCs w:val="24"/>
        </w:rPr>
        <w:t>2.7.</w:t>
        <w:tab/>
        <w:t>назначать и сообщать об ответственных лицах за  безопасное проведение работ от Заказчика  при проведении совмещенных работ повышенной опасности;</w:t>
      </w:r>
    </w:p>
    <w:p>
      <w:pPr>
        <w:pStyle w:val="Normal"/>
        <w:spacing w:lineRule="auto" w:line="240"/>
        <w:ind w:left="0" w:right="0" w:hanging="0"/>
        <w:rPr/>
      </w:pPr>
      <w:r>
        <w:rPr>
          <w:sz w:val="24"/>
          <w:szCs w:val="24"/>
        </w:rPr>
        <w:t>2.8.</w:t>
        <w:tab/>
        <w:t>сообщать Подрядчику о его сотрудниках, находящихся на территории или в зданиях и сооружениях, принадлежащих Заказчику, в состоянии алкогольного, наркотического или иного токсического опьянения.</w:t>
      </w:r>
    </w:p>
    <w:p>
      <w:pPr>
        <w:pStyle w:val="Normal"/>
        <w:spacing w:lineRule="auto" w:line="240"/>
        <w:ind w:left="0" w:right="0" w:hanging="0"/>
        <w:rPr/>
      </w:pPr>
      <w:r>
        <w:rPr>
          <w:b/>
          <w:sz w:val="24"/>
          <w:szCs w:val="24"/>
        </w:rPr>
        <w:t>3.</w:t>
        <w:tab/>
        <w:t>Заказчик имеет право:</w:t>
      </w:r>
    </w:p>
    <w:p>
      <w:pPr>
        <w:pStyle w:val="Normal"/>
        <w:spacing w:lineRule="auto" w:line="240"/>
        <w:ind w:left="0" w:right="0" w:hanging="0"/>
        <w:rPr/>
      </w:pPr>
      <w:r>
        <w:rPr>
          <w:sz w:val="24"/>
          <w:szCs w:val="24"/>
        </w:rPr>
        <w:t>3.1.</w:t>
        <w:tab/>
        <w:t>проводить проверки обеспечения безопасного производства работ Подрядчиком;</w:t>
      </w:r>
    </w:p>
    <w:p>
      <w:pPr>
        <w:pStyle w:val="Normal"/>
        <w:spacing w:lineRule="auto" w:line="240"/>
        <w:ind w:left="0" w:right="0" w:hanging="0"/>
        <w:rPr/>
      </w:pPr>
      <w:r>
        <w:rPr>
          <w:sz w:val="24"/>
          <w:szCs w:val="24"/>
        </w:rPr>
        <w:t>3.2.</w:t>
        <w:tab/>
        <w:t xml:space="preserve">удалять с территории Заказчика персонал Подрядчика не прошедший вводный инструктаж, не имеющий соответствующих удостоверений на право выполнения работы повышенной опасности, а также нарушающий требования охраны труда и пожарной безопасности с последующим уведомлением Подрядчика, а также находящийся в состоянии алкогольного, наркотического или иного токсического опьянения. </w:t>
      </w:r>
    </w:p>
    <w:p>
      <w:pPr>
        <w:pStyle w:val="Normal"/>
        <w:spacing w:lineRule="auto" w:line="240"/>
        <w:ind w:left="0" w:right="0" w:hanging="0"/>
        <w:rPr>
          <w:sz w:val="24"/>
          <w:szCs w:val="24"/>
        </w:rPr>
      </w:pPr>
      <w:r>
        <w:rPr>
          <w:sz w:val="24"/>
          <w:szCs w:val="24"/>
        </w:rPr>
      </w:r>
    </w:p>
    <w:p>
      <w:pPr>
        <w:pStyle w:val="Normal"/>
        <w:snapToGrid w:val="false"/>
        <w:spacing w:lineRule="auto" w:line="240"/>
        <w:ind w:left="0" w:right="0" w:hanging="0"/>
        <w:jc w:val="right"/>
        <w:rPr>
          <w:sz w:val="24"/>
          <w:szCs w:val="24"/>
        </w:rPr>
      </w:pPr>
      <w:r>
        <w:rPr>
          <w:sz w:val="24"/>
          <w:szCs w:val="24"/>
        </w:rPr>
      </w:r>
    </w:p>
    <w:p>
      <w:pPr>
        <w:pStyle w:val="Normal"/>
        <w:snapToGrid w:val="false"/>
        <w:spacing w:lineRule="auto" w:line="240"/>
        <w:ind w:left="0" w:right="0" w:hanging="0"/>
        <w:jc w:val="right"/>
        <w:rPr>
          <w:sz w:val="24"/>
          <w:szCs w:val="24"/>
        </w:rPr>
      </w:pPr>
      <w:r>
        <w:rPr>
          <w:sz w:val="24"/>
          <w:szCs w:val="24"/>
        </w:rPr>
      </w:r>
    </w:p>
    <w:tbl>
      <w:tblPr>
        <w:tblW w:w="9637"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642"/>
        <w:gridCol w:w="4994"/>
      </w:tblGrid>
      <w:tr>
        <w:trPr/>
        <w:tc>
          <w:tcPr>
            <w:tcW w:w="4642" w:type="dxa"/>
            <w:vMerge w:val="restart"/>
            <w:tcBorders/>
            <w:shd w:color="auto" w:fill="auto" w:val="clear"/>
          </w:tcPr>
          <w:p>
            <w:pPr>
              <w:pStyle w:val="Normal"/>
              <w:widowControl w:val="false"/>
              <w:spacing w:lineRule="auto" w:line="240"/>
              <w:ind w:left="0" w:right="0" w:hanging="0"/>
              <w:jc w:val="left"/>
              <w:rPr/>
            </w:pPr>
            <w:r>
              <w:rPr>
                <w:b/>
                <w:sz w:val="24"/>
                <w:szCs w:val="24"/>
              </w:rPr>
              <w:t>Заказчик:</w:t>
            </w:r>
          </w:p>
          <w:p>
            <w:pPr>
              <w:pStyle w:val="Normal"/>
              <w:widowControl w:val="false"/>
              <w:spacing w:lineRule="auto" w:line="240"/>
              <w:ind w:left="0" w:right="0" w:hanging="0"/>
              <w:jc w:val="left"/>
              <w:rPr/>
            </w:pPr>
            <w:r>
              <w:rPr>
                <w:sz w:val="24"/>
                <w:szCs w:val="24"/>
              </w:rPr>
              <w:t>_______________ / _______________</w:t>
            </w:r>
          </w:p>
        </w:tc>
        <w:tc>
          <w:tcPr>
            <w:tcW w:w="4994" w:type="dxa"/>
            <w:tcBorders/>
            <w:shd w:color="auto" w:fill="auto" w:val="clear"/>
          </w:tcPr>
          <w:p>
            <w:pPr>
              <w:pStyle w:val="Normal"/>
              <w:widowControl w:val="false"/>
              <w:spacing w:lineRule="auto" w:line="240"/>
              <w:ind w:left="0" w:right="0" w:hanging="0"/>
              <w:jc w:val="left"/>
              <w:rPr/>
            </w:pPr>
            <w:r>
              <w:rPr>
                <w:b/>
                <w:sz w:val="24"/>
                <w:szCs w:val="24"/>
              </w:rPr>
              <w:t>Подрядчик:</w:t>
            </w:r>
          </w:p>
        </w:tc>
      </w:tr>
      <w:tr>
        <w:trPr/>
        <w:tc>
          <w:tcPr>
            <w:tcW w:w="4642" w:type="dxa"/>
            <w:vMerge w:val="continue"/>
            <w:tcBorders/>
            <w:shd w:color="auto" w:fill="auto" w:val="clear"/>
          </w:tcPr>
          <w:p>
            <w:pPr>
              <w:pStyle w:val="Normal"/>
              <w:widowControl w:val="false"/>
              <w:spacing w:lineRule="auto" w:line="240"/>
              <w:ind w:left="0" w:right="0" w:hanging="0"/>
              <w:jc w:val="left"/>
              <w:rPr>
                <w:sz w:val="24"/>
                <w:szCs w:val="24"/>
              </w:rPr>
            </w:pPr>
            <w:r>
              <w:rPr>
                <w:sz w:val="24"/>
                <w:szCs w:val="24"/>
              </w:rPr>
            </w:r>
          </w:p>
        </w:tc>
        <w:tc>
          <w:tcPr>
            <w:tcW w:w="4994" w:type="dxa"/>
            <w:tcBorders/>
            <w:shd w:color="auto" w:fill="auto" w:val="clear"/>
          </w:tcPr>
          <w:p>
            <w:pPr>
              <w:pStyle w:val="Normal"/>
              <w:widowControl w:val="false"/>
              <w:spacing w:lineRule="auto" w:line="240"/>
              <w:ind w:left="0" w:right="0" w:hanging="0"/>
              <w:jc w:val="left"/>
              <w:rPr/>
            </w:pPr>
            <w:r>
              <w:rPr>
                <w:sz w:val="24"/>
                <w:szCs w:val="24"/>
              </w:rPr>
              <w:t>_______________ / _______________</w:t>
            </w:r>
          </w:p>
        </w:tc>
      </w:tr>
    </w:tbl>
    <w:p>
      <w:pPr>
        <w:pStyle w:val="Normal"/>
        <w:snapToGrid w:val="false"/>
        <w:spacing w:lineRule="auto" w:line="240"/>
        <w:ind w:left="0" w:right="0" w:hanging="0"/>
        <w:jc w:val="center"/>
        <w:rPr>
          <w:b/>
          <w:sz w:val="24"/>
          <w:szCs w:val="24"/>
        </w:rPr>
      </w:pPr>
      <w:r>
        <w:rPr>
          <w:b/>
          <w:sz w:val="24"/>
          <w:szCs w:val="24"/>
        </w:rPr>
      </w:r>
    </w:p>
    <w:p>
      <w:pPr>
        <w:pStyle w:val="Normal"/>
        <w:snapToGrid w:val="false"/>
        <w:spacing w:lineRule="auto" w:line="240"/>
        <w:ind w:left="0" w:right="0" w:hanging="0"/>
        <w:rPr>
          <w:b/>
          <w:sz w:val="24"/>
          <w:szCs w:val="24"/>
        </w:rPr>
      </w:pPr>
      <w:r>
        <w:rPr>
          <w:b/>
          <w:sz w:val="24"/>
          <w:szCs w:val="24"/>
        </w:rPr>
      </w:r>
    </w:p>
    <w:p>
      <w:pPr>
        <w:pStyle w:val="Normal"/>
        <w:widowControl w:val="false"/>
        <w:suppressAutoHyphens w:val="false"/>
        <w:spacing w:lineRule="auto" w:line="240"/>
        <w:ind w:left="0" w:right="0" w:hanging="0"/>
        <w:jc w:val="right"/>
        <w:rPr>
          <w:color w:val="auto"/>
          <w:sz w:val="24"/>
          <w:szCs w:val="24"/>
        </w:rPr>
      </w:pPr>
      <w:r>
        <w:rPr>
          <w:color w:val="auto"/>
          <w:sz w:val="24"/>
          <w:szCs w:val="24"/>
        </w:rPr>
      </w:r>
    </w:p>
    <w:p>
      <w:pPr>
        <w:pStyle w:val="Normal"/>
        <w:widowControl w:val="false"/>
        <w:suppressAutoHyphens w:val="false"/>
        <w:spacing w:lineRule="auto" w:line="240"/>
        <w:ind w:left="0" w:right="0" w:hanging="0"/>
        <w:jc w:val="right"/>
        <w:rPr>
          <w:color w:val="auto"/>
          <w:sz w:val="24"/>
          <w:szCs w:val="24"/>
        </w:rPr>
      </w:pPr>
      <w:r>
        <w:rPr>
          <w:color w:val="auto"/>
          <w:sz w:val="24"/>
          <w:szCs w:val="24"/>
        </w:rPr>
      </w:r>
    </w:p>
    <w:p>
      <w:pPr>
        <w:pStyle w:val="Normal"/>
        <w:widowControl w:val="false"/>
        <w:suppressAutoHyphens w:val="false"/>
        <w:spacing w:lineRule="auto" w:line="240"/>
        <w:ind w:left="0" w:right="0" w:hanging="0"/>
        <w:jc w:val="right"/>
        <w:rPr>
          <w:color w:val="auto"/>
          <w:sz w:val="24"/>
          <w:szCs w:val="24"/>
        </w:rPr>
      </w:pPr>
      <w:r>
        <w:rPr>
          <w:color w:val="auto"/>
          <w:sz w:val="24"/>
          <w:szCs w:val="24"/>
        </w:rPr>
      </w:r>
    </w:p>
    <w:p>
      <w:pPr>
        <w:pStyle w:val="Normal"/>
        <w:widowControl w:val="false"/>
        <w:suppressAutoHyphens w:val="false"/>
        <w:spacing w:lineRule="auto" w:line="240"/>
        <w:ind w:left="0" w:right="0" w:hanging="0"/>
        <w:jc w:val="right"/>
        <w:rPr>
          <w:color w:val="auto"/>
          <w:sz w:val="24"/>
          <w:szCs w:val="24"/>
        </w:rPr>
      </w:pPr>
      <w:r>
        <w:rPr>
          <w:color w:val="auto"/>
          <w:sz w:val="24"/>
          <w:szCs w:val="24"/>
        </w:rPr>
      </w:r>
    </w:p>
    <w:p>
      <w:pPr>
        <w:pStyle w:val="Normal"/>
        <w:widowControl w:val="false"/>
        <w:suppressAutoHyphens w:val="false"/>
        <w:spacing w:lineRule="auto" w:line="240"/>
        <w:ind w:left="0" w:right="0" w:hanging="0"/>
        <w:jc w:val="right"/>
        <w:rPr>
          <w:color w:val="auto"/>
          <w:sz w:val="24"/>
          <w:szCs w:val="24"/>
        </w:rPr>
      </w:pPr>
      <w:r>
        <w:rPr>
          <w:color w:val="auto"/>
          <w:sz w:val="24"/>
          <w:szCs w:val="24"/>
        </w:rPr>
      </w:r>
      <w:r>
        <w:br w:type="page"/>
      </w:r>
    </w:p>
    <w:p>
      <w:pPr>
        <w:pStyle w:val="Normal"/>
        <w:widowControl w:val="false"/>
        <w:suppressAutoHyphens w:val="false"/>
        <w:spacing w:lineRule="auto" w:line="240"/>
        <w:ind w:left="0" w:right="0" w:hanging="0"/>
        <w:jc w:val="right"/>
        <w:rPr/>
      </w:pPr>
      <w:r>
        <w:rPr>
          <w:color w:val="auto"/>
          <w:sz w:val="24"/>
          <w:szCs w:val="24"/>
        </w:rPr>
        <w:t>Приложение № 12</w:t>
      </w:r>
    </w:p>
    <w:p>
      <w:pPr>
        <w:pStyle w:val="Normal"/>
        <w:widowControl w:val="false"/>
        <w:suppressAutoHyphens w:val="false"/>
        <w:spacing w:lineRule="auto" w:line="240"/>
        <w:ind w:left="0" w:right="0" w:hanging="0"/>
        <w:jc w:val="right"/>
        <w:rPr/>
      </w:pPr>
      <w:r>
        <w:rPr>
          <w:color w:val="auto"/>
          <w:sz w:val="24"/>
          <w:szCs w:val="24"/>
        </w:rPr>
        <w:t>к Договору подряда</w:t>
      </w:r>
    </w:p>
    <w:p>
      <w:pPr>
        <w:pStyle w:val="Normal"/>
        <w:widowControl w:val="false"/>
        <w:suppressAutoHyphens w:val="false"/>
        <w:spacing w:lineRule="auto" w:line="240"/>
        <w:ind w:left="0" w:right="0" w:hanging="0"/>
        <w:jc w:val="right"/>
        <w:rPr/>
      </w:pPr>
      <w:r>
        <w:rPr>
          <w:color w:val="auto"/>
          <w:sz w:val="24"/>
          <w:szCs w:val="24"/>
        </w:rPr>
        <w:t>от «____» __________ 20 _ г. № _____</w:t>
      </w:r>
    </w:p>
    <w:p>
      <w:pPr>
        <w:pStyle w:val="Normal"/>
        <w:widowControl w:val="false"/>
        <w:suppressAutoHyphens w:val="false"/>
        <w:spacing w:lineRule="auto" w:line="240"/>
        <w:ind w:left="0" w:right="0" w:hanging="0"/>
        <w:jc w:val="center"/>
        <w:rPr>
          <w:color w:val="auto"/>
          <w:sz w:val="24"/>
          <w:szCs w:val="24"/>
        </w:rPr>
      </w:pPr>
      <w:r>
        <w:rPr>
          <w:color w:val="auto"/>
          <w:sz w:val="24"/>
          <w:szCs w:val="24"/>
        </w:rPr>
      </w:r>
    </w:p>
    <w:p>
      <w:pPr>
        <w:pStyle w:val="Normal"/>
        <w:widowControl w:val="false"/>
        <w:suppressAutoHyphens w:val="false"/>
        <w:spacing w:lineRule="auto" w:line="240"/>
        <w:jc w:val="center"/>
        <w:rPr>
          <w:color w:val="auto"/>
          <w:sz w:val="24"/>
          <w:szCs w:val="24"/>
        </w:rPr>
      </w:pPr>
      <w:r>
        <w:rPr>
          <w:color w:val="auto"/>
          <w:sz w:val="24"/>
          <w:szCs w:val="24"/>
        </w:rPr>
      </w:r>
    </w:p>
    <w:p>
      <w:pPr>
        <w:pStyle w:val="Normal"/>
        <w:spacing w:lineRule="auto" w:line="240"/>
        <w:ind w:hanging="0"/>
        <w:jc w:val="center"/>
        <w:rPr>
          <w:sz w:val="24"/>
          <w:szCs w:val="24"/>
        </w:rPr>
      </w:pPr>
      <w:r>
        <w:rPr>
          <w:b/>
          <w:bCs/>
          <w:color w:val="auto"/>
          <w:sz w:val="24"/>
          <w:szCs w:val="24"/>
        </w:rPr>
        <w:t>Соглашение</w:t>
      </w:r>
    </w:p>
    <w:p>
      <w:pPr>
        <w:pStyle w:val="Normal"/>
        <w:spacing w:lineRule="auto" w:line="240"/>
        <w:ind w:hanging="0"/>
        <w:jc w:val="center"/>
        <w:rPr>
          <w:sz w:val="24"/>
          <w:szCs w:val="24"/>
        </w:rPr>
      </w:pPr>
      <w:r>
        <w:rPr>
          <w:b/>
          <w:bCs/>
          <w:color w:val="auto"/>
          <w:sz w:val="24"/>
          <w:szCs w:val="24"/>
        </w:rPr>
        <w:t>об использовании электронного документооборота</w:t>
      </w:r>
    </w:p>
    <w:p>
      <w:pPr>
        <w:pStyle w:val="Normal"/>
        <w:spacing w:lineRule="auto" w:line="240"/>
        <w:ind w:hanging="0"/>
        <w:jc w:val="both"/>
        <w:rPr>
          <w:color w:val="auto"/>
          <w:sz w:val="24"/>
          <w:szCs w:val="24"/>
        </w:rPr>
      </w:pPr>
      <w:r>
        <w:rPr>
          <w:color w:val="auto"/>
          <w:sz w:val="24"/>
          <w:szCs w:val="24"/>
        </w:rPr>
      </w:r>
    </w:p>
    <w:p>
      <w:pPr>
        <w:pStyle w:val="Normal"/>
        <w:spacing w:lineRule="auto" w:line="240"/>
        <w:ind w:hanging="0"/>
        <w:jc w:val="center"/>
        <w:rPr>
          <w:sz w:val="24"/>
          <w:szCs w:val="24"/>
        </w:rPr>
      </w:pPr>
      <w:r>
        <w:rPr>
          <w:b/>
          <w:bCs/>
          <w:color w:val="auto"/>
          <w:sz w:val="24"/>
          <w:szCs w:val="24"/>
        </w:rPr>
        <w:t>Термины и определения</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Для целей настоящего Соглашения используются следующие понятия и определения:</w:t>
      </w:r>
    </w:p>
    <w:p>
      <w:pPr>
        <w:pStyle w:val="Normal"/>
        <w:widowControl/>
        <w:suppressAutoHyphens w:val="true"/>
        <w:bidi w:val="0"/>
        <w:spacing w:lineRule="auto" w:line="240" w:before="0" w:after="0"/>
        <w:ind w:left="0" w:right="0" w:firstLine="567"/>
        <w:jc w:val="both"/>
        <w:rPr>
          <w:sz w:val="24"/>
          <w:szCs w:val="24"/>
        </w:rPr>
      </w:pPr>
      <w:r>
        <w:rPr>
          <w:b/>
          <w:bCs/>
          <w:color w:val="auto"/>
          <w:sz w:val="24"/>
          <w:szCs w:val="24"/>
        </w:rPr>
        <w:t>«Входящий документ»</w:t>
      </w:r>
      <w:r>
        <w:rPr>
          <w:b w:val="false"/>
          <w:bCs w:val="false"/>
          <w:color w:val="auto"/>
          <w:sz w:val="24"/>
          <w:szCs w:val="24"/>
        </w:rPr>
        <w:t xml:space="preserve"> – документ, получаемый Получающей стороной через ЭДО. </w:t>
      </w:r>
    </w:p>
    <w:p>
      <w:pPr>
        <w:pStyle w:val="Normal"/>
        <w:widowControl/>
        <w:suppressAutoHyphens w:val="true"/>
        <w:bidi w:val="0"/>
        <w:spacing w:lineRule="auto" w:line="240" w:before="0" w:after="0"/>
        <w:ind w:left="0" w:right="0" w:firstLine="567"/>
        <w:jc w:val="both"/>
        <w:rPr>
          <w:sz w:val="24"/>
          <w:szCs w:val="24"/>
        </w:rPr>
      </w:pPr>
      <w:r>
        <w:rPr>
          <w:b/>
          <w:bCs/>
          <w:color w:val="auto"/>
          <w:sz w:val="24"/>
          <w:szCs w:val="24"/>
        </w:rPr>
        <w:t>«Документ»</w:t>
      </w:r>
      <w:r>
        <w:rPr>
          <w:b w:val="false"/>
          <w:bCs w:val="false"/>
          <w:color w:val="auto"/>
          <w:sz w:val="24"/>
          <w:szCs w:val="24"/>
        </w:rPr>
        <w:t xml:space="preserve"> – общее название документов, которыми обмениваются Стороны настоящего Соглашения.</w:t>
      </w:r>
    </w:p>
    <w:p>
      <w:pPr>
        <w:pStyle w:val="Normal"/>
        <w:widowControl/>
        <w:suppressAutoHyphens w:val="true"/>
        <w:bidi w:val="0"/>
        <w:spacing w:lineRule="auto" w:line="240" w:before="0" w:after="0"/>
        <w:ind w:left="0" w:right="0" w:firstLine="567"/>
        <w:jc w:val="both"/>
        <w:rPr>
          <w:sz w:val="24"/>
          <w:szCs w:val="24"/>
        </w:rPr>
      </w:pPr>
      <w:r>
        <w:rPr>
          <w:b/>
          <w:bCs/>
          <w:color w:val="auto"/>
          <w:sz w:val="24"/>
          <w:szCs w:val="24"/>
        </w:rPr>
        <w:t xml:space="preserve">«Исходящий документ» </w:t>
      </w:r>
      <w:r>
        <w:rPr>
          <w:b w:val="false"/>
          <w:bCs w:val="false"/>
          <w:color w:val="auto"/>
          <w:sz w:val="24"/>
          <w:szCs w:val="24"/>
        </w:rPr>
        <w:t>– документ, создаваемый Направляющей стороной в рамках осуществления финансово-хозяйственной деятельности для отправки через ЭДО.</w:t>
      </w:r>
    </w:p>
    <w:p>
      <w:pPr>
        <w:pStyle w:val="Normal"/>
        <w:widowControl/>
        <w:suppressAutoHyphens w:val="true"/>
        <w:bidi w:val="0"/>
        <w:spacing w:lineRule="auto" w:line="240" w:before="0" w:after="0"/>
        <w:ind w:left="0" w:right="0" w:firstLine="567"/>
        <w:jc w:val="both"/>
        <w:rPr>
          <w:sz w:val="24"/>
          <w:szCs w:val="24"/>
        </w:rPr>
      </w:pPr>
      <w:r>
        <w:rPr>
          <w:b/>
          <w:bCs/>
          <w:color w:val="auto"/>
          <w:sz w:val="24"/>
          <w:szCs w:val="24"/>
        </w:rPr>
        <w:t xml:space="preserve">«Квалифицированная электронная подпись (КЭП)» </w:t>
      </w:r>
      <w:r>
        <w:rPr>
          <w:b w:val="false"/>
          <w:bCs w:val="false"/>
          <w:color w:val="auto"/>
          <w:sz w:val="24"/>
          <w:szCs w:val="24"/>
        </w:rPr>
        <w:t>–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pPr>
        <w:pStyle w:val="Normal"/>
        <w:widowControl/>
        <w:suppressAutoHyphens w:val="true"/>
        <w:bidi w:val="0"/>
        <w:spacing w:lineRule="auto" w:line="240" w:before="0" w:after="0"/>
        <w:ind w:left="0" w:right="0" w:firstLine="567"/>
        <w:jc w:val="both"/>
        <w:rPr>
          <w:sz w:val="24"/>
          <w:szCs w:val="24"/>
        </w:rPr>
      </w:pPr>
      <w:r>
        <w:rPr>
          <w:b/>
          <w:bCs/>
          <w:color w:val="auto"/>
          <w:sz w:val="24"/>
          <w:szCs w:val="24"/>
        </w:rPr>
        <w:t xml:space="preserve">«Оператор» </w:t>
      </w:r>
      <w:r>
        <w:rPr>
          <w:b w:val="false"/>
          <w:bCs w:val="false"/>
          <w:color w:val="auto"/>
          <w:sz w:val="24"/>
          <w:szCs w:val="24"/>
        </w:rPr>
        <w:t>– 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pPr>
        <w:pStyle w:val="Normal"/>
        <w:widowControl/>
        <w:suppressAutoHyphens w:val="true"/>
        <w:bidi w:val="0"/>
        <w:spacing w:lineRule="auto" w:line="240" w:before="0" w:after="0"/>
        <w:ind w:left="0" w:right="0" w:firstLine="567"/>
        <w:jc w:val="both"/>
        <w:rPr>
          <w:sz w:val="24"/>
          <w:szCs w:val="24"/>
        </w:rPr>
      </w:pPr>
      <w:r>
        <w:rPr>
          <w:b/>
          <w:bCs/>
          <w:color w:val="auto"/>
          <w:sz w:val="24"/>
          <w:szCs w:val="24"/>
        </w:rPr>
        <w:t xml:space="preserve">«Направляющая Сторона» </w:t>
      </w:r>
      <w:r>
        <w:rPr>
          <w:b w:val="false"/>
          <w:bCs w:val="false"/>
          <w:color w:val="auto"/>
          <w:sz w:val="24"/>
          <w:szCs w:val="24"/>
        </w:rPr>
        <w:t>– Сторона ЭДО, которая направляет посредством системы ЭДО другой Стороне Документ, подписанный КЭП.</w:t>
      </w:r>
    </w:p>
    <w:p>
      <w:pPr>
        <w:pStyle w:val="Normal"/>
        <w:widowControl/>
        <w:suppressAutoHyphens w:val="true"/>
        <w:bidi w:val="0"/>
        <w:spacing w:lineRule="auto" w:line="240" w:before="0" w:after="0"/>
        <w:ind w:left="0" w:right="0" w:firstLine="567"/>
        <w:jc w:val="both"/>
        <w:rPr>
          <w:sz w:val="24"/>
          <w:szCs w:val="24"/>
        </w:rPr>
      </w:pPr>
      <w:r>
        <w:rPr>
          <w:b/>
          <w:bCs/>
          <w:color w:val="auto"/>
          <w:sz w:val="24"/>
          <w:szCs w:val="24"/>
        </w:rPr>
        <w:t>«Неформализованный документ»</w:t>
      </w:r>
      <w:r>
        <w:rPr>
          <w:b w:val="false"/>
          <w:bCs w:val="false"/>
          <w:color w:val="auto"/>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pPr>
        <w:pStyle w:val="Normal"/>
        <w:widowControl/>
        <w:suppressAutoHyphens w:val="true"/>
        <w:bidi w:val="0"/>
        <w:spacing w:lineRule="auto" w:line="240" w:before="0" w:after="0"/>
        <w:ind w:left="0" w:right="0" w:firstLine="567"/>
        <w:jc w:val="both"/>
        <w:rPr>
          <w:sz w:val="24"/>
          <w:szCs w:val="24"/>
        </w:rPr>
      </w:pPr>
      <w:r>
        <w:rPr>
          <w:b/>
          <w:bCs/>
          <w:color w:val="auto"/>
          <w:sz w:val="24"/>
          <w:szCs w:val="24"/>
        </w:rPr>
        <w:t xml:space="preserve">«Получающая Сторона» </w:t>
      </w:r>
      <w:r>
        <w:rPr>
          <w:b w:val="false"/>
          <w:bCs w:val="false"/>
          <w:color w:val="auto"/>
          <w:sz w:val="24"/>
          <w:szCs w:val="24"/>
        </w:rPr>
        <w:t>– Сторона ЭДО, которая получает посредством системы ЭДО Документ, подписанный КЭП другой Стороны.</w:t>
      </w:r>
    </w:p>
    <w:p>
      <w:pPr>
        <w:pStyle w:val="Normal"/>
        <w:widowControl/>
        <w:suppressAutoHyphens w:val="true"/>
        <w:bidi w:val="0"/>
        <w:spacing w:lineRule="auto" w:line="240" w:before="0" w:after="0"/>
        <w:ind w:left="0" w:right="0" w:firstLine="567"/>
        <w:jc w:val="both"/>
        <w:rPr>
          <w:sz w:val="24"/>
          <w:szCs w:val="24"/>
        </w:rPr>
      </w:pPr>
      <w:r>
        <w:rPr>
          <w:b/>
          <w:bCs/>
          <w:color w:val="auto"/>
          <w:sz w:val="24"/>
          <w:szCs w:val="24"/>
        </w:rPr>
        <w:t xml:space="preserve">«Прямой обмен (ПО)» </w:t>
      </w:r>
      <w:r>
        <w:rPr>
          <w:b w:val="false"/>
          <w:bCs w:val="false"/>
          <w:color w:val="auto"/>
          <w:sz w:val="24"/>
          <w:szCs w:val="24"/>
        </w:rPr>
        <w:t>– обмен электронными документами между хозяйствующими субъектами без участия Оператора.</w:t>
      </w:r>
    </w:p>
    <w:p>
      <w:pPr>
        <w:pStyle w:val="Normal"/>
        <w:widowControl/>
        <w:suppressAutoHyphens w:val="true"/>
        <w:bidi w:val="0"/>
        <w:spacing w:lineRule="auto" w:line="240" w:before="0" w:after="0"/>
        <w:ind w:left="0" w:right="0" w:firstLine="567"/>
        <w:jc w:val="both"/>
        <w:rPr>
          <w:sz w:val="24"/>
          <w:szCs w:val="24"/>
        </w:rPr>
      </w:pPr>
      <w:r>
        <w:rPr>
          <w:b/>
          <w:bCs/>
          <w:color w:val="auto"/>
          <w:sz w:val="24"/>
          <w:szCs w:val="24"/>
        </w:rPr>
        <w:t>«Удостоверяющий центр (УЦ)»</w:t>
      </w:r>
      <w:r>
        <w:rPr>
          <w:b w:val="false"/>
          <w:bCs w:val="false"/>
          <w:color w:val="auto"/>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pPr>
        <w:pStyle w:val="Normal"/>
        <w:widowControl w:val="false"/>
        <w:tabs>
          <w:tab w:val="clear" w:pos="708"/>
          <w:tab w:val="left" w:pos="567" w:leader="none"/>
        </w:tabs>
        <w:overflowPunct w:val="false"/>
        <w:spacing w:lineRule="auto" w:line="240" w:before="0" w:after="0"/>
        <w:ind w:left="0" w:right="0" w:firstLine="567"/>
        <w:jc w:val="both"/>
        <w:textAlignment w:val="baseline"/>
        <w:rPr>
          <w:highlight w:val="none"/>
          <w:shd w:fill="FFDBB6" w:val="clear"/>
        </w:rPr>
      </w:pPr>
      <w:r>
        <w:rPr>
          <w:b/>
          <w:bCs/>
          <w:color w:val="000000"/>
          <w:sz w:val="24"/>
          <w:szCs w:val="24"/>
          <w:shd w:fill="FFDBB6" w:val="clear"/>
          <w:lang w:val="ru-RU" w:eastAsia="en-US"/>
        </w:rPr>
        <w:t>«Универсальный передаточный документ (УПД)»</w:t>
      </w:r>
      <w:r>
        <w:rPr>
          <w:b w:val="false"/>
          <w:bCs w:val="false"/>
          <w:color w:val="000000"/>
          <w:sz w:val="24"/>
          <w:szCs w:val="24"/>
          <w:shd w:fill="FFDBB6" w:val="clear"/>
          <w:lang w:val="ru-RU" w:eastAsia="en-US"/>
        </w:rPr>
        <w:t xml:space="preserve"> – 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p>
    <w:p>
      <w:pPr>
        <w:pStyle w:val="Normal"/>
        <w:widowControl/>
        <w:suppressAutoHyphens w:val="true"/>
        <w:bidi w:val="0"/>
        <w:spacing w:lineRule="auto" w:line="240" w:before="0" w:after="0"/>
        <w:ind w:left="0" w:right="0" w:firstLine="567"/>
        <w:jc w:val="both"/>
        <w:rPr>
          <w:sz w:val="24"/>
          <w:szCs w:val="24"/>
        </w:rPr>
      </w:pPr>
      <w:r>
        <w:rPr>
          <w:b/>
          <w:bCs/>
          <w:color w:val="auto"/>
          <w:sz w:val="24"/>
          <w:szCs w:val="24"/>
        </w:rPr>
        <w:t>«Формализованный документ»</w:t>
      </w:r>
      <w:r>
        <w:rPr>
          <w:b w:val="false"/>
          <w:bCs w:val="false"/>
          <w:color w:val="auto"/>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pPr>
        <w:pStyle w:val="Normal"/>
        <w:widowControl/>
        <w:suppressAutoHyphens w:val="true"/>
        <w:bidi w:val="0"/>
        <w:spacing w:lineRule="auto" w:line="240" w:before="0" w:after="0"/>
        <w:ind w:left="0" w:right="0" w:firstLine="567"/>
        <w:jc w:val="both"/>
        <w:rPr>
          <w:sz w:val="24"/>
          <w:szCs w:val="24"/>
        </w:rPr>
      </w:pPr>
      <w:r>
        <w:rPr>
          <w:b/>
          <w:bCs/>
          <w:color w:val="auto"/>
          <w:sz w:val="24"/>
          <w:szCs w:val="24"/>
        </w:rPr>
        <w:t>«Электронный документ»</w:t>
      </w:r>
      <w:r>
        <w:rPr>
          <w:b w:val="false"/>
          <w:bCs w:val="false"/>
          <w:color w:val="auto"/>
          <w:sz w:val="24"/>
          <w:szCs w:val="24"/>
        </w:rPr>
        <w:t xml:space="preserve"> – документ, направляемый/получаемый посредством электронного документооборота.</w:t>
      </w:r>
    </w:p>
    <w:p>
      <w:pPr>
        <w:pStyle w:val="Normal"/>
        <w:widowControl/>
        <w:suppressAutoHyphens w:val="true"/>
        <w:bidi w:val="0"/>
        <w:spacing w:lineRule="auto" w:line="240" w:before="0" w:after="0"/>
        <w:ind w:left="0" w:right="0" w:firstLine="567"/>
        <w:jc w:val="both"/>
        <w:rPr>
          <w:sz w:val="24"/>
          <w:szCs w:val="24"/>
        </w:rPr>
      </w:pPr>
      <w:r>
        <w:rPr>
          <w:b/>
          <w:bCs/>
          <w:color w:val="auto"/>
          <w:sz w:val="24"/>
          <w:szCs w:val="24"/>
        </w:rPr>
        <w:t>«Электронный документооборот (ЭДО)»</w:t>
      </w:r>
      <w:r>
        <w:rPr>
          <w:b w:val="false"/>
          <w:bCs w:val="false"/>
          <w:color w:val="auto"/>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pPr>
        <w:pStyle w:val="Normal"/>
        <w:widowControl/>
        <w:suppressAutoHyphens w:val="true"/>
        <w:bidi w:val="0"/>
        <w:spacing w:lineRule="auto" w:line="240" w:before="0" w:after="0"/>
        <w:ind w:left="0" w:right="0" w:hanging="0"/>
        <w:jc w:val="both"/>
        <w:rPr>
          <w:color w:val="auto"/>
          <w:sz w:val="24"/>
          <w:szCs w:val="24"/>
        </w:rPr>
      </w:pPr>
      <w:r>
        <w:rPr>
          <w:color w:val="auto"/>
          <w:sz w:val="24"/>
          <w:szCs w:val="24"/>
        </w:rPr>
      </w:r>
    </w:p>
    <w:p>
      <w:pPr>
        <w:pStyle w:val="Normal"/>
        <w:widowControl/>
        <w:suppressAutoHyphens w:val="true"/>
        <w:bidi w:val="0"/>
        <w:spacing w:lineRule="auto" w:line="240" w:before="0" w:after="0"/>
        <w:ind w:left="0" w:right="0" w:firstLine="567"/>
        <w:jc w:val="center"/>
        <w:rPr>
          <w:sz w:val="24"/>
          <w:szCs w:val="24"/>
        </w:rPr>
      </w:pPr>
      <w:r>
        <w:rPr>
          <w:b/>
          <w:bCs/>
          <w:color w:val="auto"/>
          <w:sz w:val="24"/>
          <w:szCs w:val="24"/>
        </w:rPr>
        <w:t xml:space="preserve">    </w:t>
      </w:r>
      <w:r>
        <w:rPr>
          <w:b/>
          <w:bCs/>
          <w:color w:val="auto"/>
          <w:sz w:val="24"/>
          <w:szCs w:val="24"/>
        </w:rPr>
        <w:t>1. Предмет соглашения</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N 63-ФЗ.</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pPr>
        <w:pStyle w:val="Normal"/>
        <w:widowControl/>
        <w:suppressAutoHyphens w:val="true"/>
        <w:bidi w:val="0"/>
        <w:spacing w:lineRule="auto" w:line="240" w:before="0" w:after="0"/>
        <w:ind w:left="0" w:right="0" w:firstLine="567"/>
        <w:jc w:val="both"/>
        <w:rPr>
          <w:color w:val="auto"/>
          <w:sz w:val="24"/>
          <w:szCs w:val="24"/>
        </w:rPr>
      </w:pPr>
      <w:r>
        <w:rPr>
          <w:color w:val="auto"/>
          <w:sz w:val="24"/>
          <w:szCs w:val="24"/>
        </w:rPr>
      </w:r>
    </w:p>
    <w:p>
      <w:pPr>
        <w:pStyle w:val="Normal"/>
        <w:widowControl/>
        <w:suppressAutoHyphens w:val="true"/>
        <w:bidi w:val="0"/>
        <w:spacing w:lineRule="auto" w:line="240" w:before="0" w:after="0"/>
        <w:ind w:left="0" w:right="0" w:firstLine="567"/>
        <w:jc w:val="center"/>
        <w:rPr>
          <w:sz w:val="24"/>
          <w:szCs w:val="24"/>
        </w:rPr>
      </w:pPr>
      <w:r>
        <w:rPr>
          <w:b/>
          <w:bCs/>
          <w:color w:val="auto"/>
          <w:sz w:val="24"/>
          <w:szCs w:val="24"/>
        </w:rPr>
        <w:t>2. Признание электронных документов равнозначными документам на бумажном носителе</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2.2. Подписание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2.5. В случаях выдачи новых, замены,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условий, предусмотренных настоящим Соглашением.</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pPr>
        <w:pStyle w:val="Normal"/>
        <w:widowControl/>
        <w:suppressAutoHyphens w:val="true"/>
        <w:bidi w:val="0"/>
        <w:spacing w:lineRule="auto" w:line="240" w:before="0" w:after="0"/>
        <w:ind w:left="0" w:right="0" w:firstLine="567"/>
        <w:jc w:val="both"/>
        <w:rPr>
          <w:color w:val="auto"/>
          <w:sz w:val="24"/>
          <w:szCs w:val="24"/>
        </w:rPr>
      </w:pPr>
      <w:r>
        <w:rPr>
          <w:color w:val="auto"/>
          <w:sz w:val="24"/>
          <w:szCs w:val="24"/>
        </w:rPr>
      </w:r>
    </w:p>
    <w:p>
      <w:pPr>
        <w:pStyle w:val="Normal"/>
        <w:widowControl/>
        <w:suppressAutoHyphens w:val="true"/>
        <w:bidi w:val="0"/>
        <w:spacing w:lineRule="auto" w:line="240" w:before="0" w:after="0"/>
        <w:ind w:left="0" w:right="0" w:firstLine="567"/>
        <w:jc w:val="center"/>
        <w:rPr>
          <w:sz w:val="24"/>
          <w:szCs w:val="24"/>
        </w:rPr>
      </w:pPr>
      <w:r>
        <w:rPr>
          <w:b/>
          <w:bCs/>
          <w:color w:val="auto"/>
          <w:sz w:val="24"/>
          <w:szCs w:val="24"/>
        </w:rPr>
        <w:t>3. Условия действительности КЭП</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3.1. Стороны гарантируют,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внесенных в этот документ после его подписания;</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pPr>
        <w:pStyle w:val="Normal"/>
        <w:widowControl/>
        <w:suppressAutoHyphens w:val="true"/>
        <w:bidi w:val="0"/>
        <w:spacing w:lineRule="auto" w:line="240" w:before="0" w:after="0"/>
        <w:ind w:left="0" w:right="0" w:firstLine="567"/>
        <w:jc w:val="both"/>
        <w:rPr>
          <w:color w:val="auto"/>
          <w:sz w:val="24"/>
          <w:szCs w:val="24"/>
        </w:rPr>
      </w:pPr>
      <w:r>
        <w:rPr>
          <w:color w:val="auto"/>
          <w:sz w:val="24"/>
          <w:szCs w:val="24"/>
        </w:rPr>
      </w:r>
    </w:p>
    <w:p>
      <w:pPr>
        <w:pStyle w:val="Normal"/>
        <w:widowControl/>
        <w:suppressAutoHyphens w:val="true"/>
        <w:bidi w:val="0"/>
        <w:spacing w:lineRule="auto" w:line="240" w:before="0" w:after="0"/>
        <w:ind w:left="0" w:right="0" w:firstLine="567"/>
        <w:jc w:val="center"/>
        <w:rPr>
          <w:sz w:val="24"/>
          <w:szCs w:val="24"/>
        </w:rPr>
      </w:pPr>
      <w:r>
        <w:rPr>
          <w:b/>
          <w:bCs/>
          <w:color w:val="auto"/>
          <w:sz w:val="24"/>
          <w:szCs w:val="24"/>
        </w:rPr>
        <w:t xml:space="preserve">4. Взаимодействие с удостоверяющим центром и оператором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pPr>
        <w:pStyle w:val="Normal"/>
        <w:widowControl/>
        <w:suppressAutoHyphens w:val="true"/>
        <w:bidi w:val="0"/>
        <w:spacing w:lineRule="auto" w:line="240" w:before="0" w:after="0"/>
        <w:ind w:left="0" w:right="0" w:firstLine="567"/>
        <w:jc w:val="both"/>
        <w:rPr>
          <w:color w:val="auto"/>
          <w:sz w:val="24"/>
          <w:szCs w:val="24"/>
        </w:rPr>
      </w:pPr>
      <w:r>
        <w:rPr>
          <w:color w:val="auto"/>
          <w:sz w:val="24"/>
          <w:szCs w:val="24"/>
        </w:rPr>
      </w:r>
    </w:p>
    <w:p>
      <w:pPr>
        <w:pStyle w:val="Normal"/>
        <w:widowControl/>
        <w:suppressAutoHyphens w:val="true"/>
        <w:bidi w:val="0"/>
        <w:spacing w:lineRule="auto" w:line="240" w:before="0" w:after="0"/>
        <w:ind w:left="0" w:right="0" w:firstLine="567"/>
        <w:jc w:val="center"/>
        <w:rPr>
          <w:sz w:val="24"/>
          <w:szCs w:val="24"/>
        </w:rPr>
      </w:pPr>
      <w:r>
        <w:rPr>
          <w:b/>
          <w:bCs/>
          <w:color w:val="auto"/>
          <w:sz w:val="24"/>
          <w:szCs w:val="24"/>
        </w:rPr>
        <w:t>5. Порядок обмена электронными документами</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5.1. Стороны осуществляют ЭДО в соответствии с Гражданским кодексом Российской Федерации, Федеральным законом от 06.04.2011 г. N 63-ФЗ «Об электронной подписи» (далее – Закон N 63-ФЗ), Федеральным законом от 06.12.2011 г. «О бухгалтерском учёте», приказом Минфина России от 10.11.2015 г. N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 законодательством РФ и условиями настоящего Соглашения.</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5.7. Электронные документы, которые требуют подписания Получающей Стороной, должны быть подписаны КЭП и направлены другой Стороне в 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5.10.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05.02.2021 № 14н.</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5.11.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suppressAutoHyphens w:val="true"/>
        <w:bidi w:val="0"/>
        <w:spacing w:lineRule="auto" w:line="240" w:before="0" w:after="0"/>
        <w:ind w:left="0" w:right="0" w:firstLine="567"/>
        <w:jc w:val="both"/>
        <w:rPr>
          <w:color w:val="auto"/>
          <w:sz w:val="24"/>
          <w:szCs w:val="24"/>
        </w:rPr>
      </w:pPr>
      <w:r>
        <w:rPr>
          <w:color w:val="auto"/>
          <w:sz w:val="24"/>
          <w:szCs w:val="24"/>
        </w:rPr>
      </w:r>
    </w:p>
    <w:p>
      <w:pPr>
        <w:pStyle w:val="Normal"/>
        <w:widowControl/>
        <w:suppressAutoHyphens w:val="true"/>
        <w:bidi w:val="0"/>
        <w:spacing w:lineRule="auto" w:line="240" w:before="0" w:after="0"/>
        <w:ind w:left="0" w:right="0" w:firstLine="567"/>
        <w:jc w:val="center"/>
        <w:rPr>
          <w:sz w:val="24"/>
          <w:szCs w:val="24"/>
        </w:rPr>
      </w:pPr>
      <w:r>
        <w:rPr>
          <w:b/>
          <w:bCs/>
          <w:color w:val="auto"/>
          <w:sz w:val="24"/>
          <w:szCs w:val="24"/>
        </w:rPr>
        <w:t xml:space="preserve">6. Порядок выставления, направления и обмена </w:t>
      </w:r>
    </w:p>
    <w:p>
      <w:pPr>
        <w:pStyle w:val="Normal"/>
        <w:widowControl/>
        <w:suppressAutoHyphens w:val="true"/>
        <w:bidi w:val="0"/>
        <w:spacing w:lineRule="auto" w:line="240" w:before="0" w:after="0"/>
        <w:ind w:left="0" w:right="0" w:firstLine="567"/>
        <w:jc w:val="center"/>
        <w:rPr>
          <w:sz w:val="24"/>
          <w:szCs w:val="24"/>
        </w:rPr>
      </w:pPr>
      <w:r>
        <w:rPr>
          <w:b/>
          <w:bCs/>
          <w:color w:val="auto"/>
          <w:sz w:val="24"/>
          <w:szCs w:val="24"/>
        </w:rPr>
        <w:t>накладными, актами, счетами-фактурами (УПД) через Оператора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6.1. Все электронные документы, являющиеся предметом настоящего Соглашения, передаются Сторонами через Оператора.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6.3. Направляющая Сторона при получении ПДП проверяет действительность сертификата КЭП и сохраняет его в системе ЭДО.</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6.4. При обнаружении ошибок в полученном контейнере Оператор формирует сообщение об ошибке и отправляет его Направляющей Стороне.</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6.7. Направляющая сторона, получив ИОП, проверяет действительность сертификата КЭП и сохраняет его в системе ЭДО.</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6.9. Направляющая Сторона, получившая ответный Документ либо УОУ, проверяет действительность сертификата КЭП и сохраняет их в системе ЭДО.</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6.11.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05.02.2021 г. N 14н.</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6.12.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pPr>
        <w:pStyle w:val="Normal"/>
        <w:widowControl/>
        <w:suppressAutoHyphens w:val="true"/>
        <w:bidi w:val="0"/>
        <w:spacing w:lineRule="auto" w:line="240" w:before="0" w:after="0"/>
        <w:ind w:left="0" w:right="0" w:firstLine="567"/>
        <w:jc w:val="both"/>
        <w:rPr>
          <w:color w:val="auto"/>
          <w:sz w:val="24"/>
          <w:szCs w:val="24"/>
        </w:rPr>
      </w:pPr>
      <w:r>
        <w:rPr>
          <w:color w:val="auto"/>
          <w:sz w:val="24"/>
          <w:szCs w:val="24"/>
        </w:rPr>
      </w:r>
    </w:p>
    <w:p>
      <w:pPr>
        <w:pStyle w:val="Normal"/>
        <w:widowControl/>
        <w:suppressAutoHyphens w:val="true"/>
        <w:bidi w:val="0"/>
        <w:spacing w:lineRule="auto" w:line="240" w:before="0" w:after="0"/>
        <w:ind w:left="0" w:right="0" w:firstLine="567"/>
        <w:jc w:val="center"/>
        <w:rPr>
          <w:sz w:val="24"/>
          <w:szCs w:val="24"/>
        </w:rPr>
      </w:pPr>
      <w:r>
        <w:rPr>
          <w:b/>
          <w:bCs/>
          <w:color w:val="auto"/>
          <w:sz w:val="24"/>
          <w:szCs w:val="24"/>
        </w:rPr>
        <w:t xml:space="preserve">7. Порядок прямого обмена неформализованными документами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7.3. Получающая Сторона, ознакомившись с документом, может совершить одно из следующих действий:</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7.3.1. Подписать Документ КЭП и отправить Направляющей стороне – в том случае, если Получающая Сторона согласна с содержанием Документа.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pPr>
        <w:pStyle w:val="Normal"/>
        <w:widowControl/>
        <w:suppressAutoHyphens w:val="true"/>
        <w:bidi w:val="0"/>
        <w:spacing w:lineRule="auto" w:line="240" w:before="0" w:after="0"/>
        <w:ind w:left="0" w:right="0" w:firstLine="567"/>
        <w:jc w:val="both"/>
        <w:rPr>
          <w:color w:val="auto"/>
          <w:sz w:val="24"/>
          <w:szCs w:val="24"/>
        </w:rPr>
      </w:pPr>
      <w:r>
        <w:rPr>
          <w:color w:val="auto"/>
          <w:sz w:val="24"/>
          <w:szCs w:val="24"/>
        </w:rPr>
      </w:r>
    </w:p>
    <w:p>
      <w:pPr>
        <w:pStyle w:val="Normal"/>
        <w:widowControl/>
        <w:suppressAutoHyphens w:val="true"/>
        <w:bidi w:val="0"/>
        <w:spacing w:lineRule="auto" w:line="240" w:before="0" w:after="0"/>
        <w:ind w:left="0" w:right="0" w:firstLine="567"/>
        <w:jc w:val="center"/>
        <w:rPr>
          <w:sz w:val="24"/>
          <w:szCs w:val="24"/>
        </w:rPr>
      </w:pPr>
      <w:r>
        <w:rPr>
          <w:b/>
          <w:bCs/>
          <w:color w:val="auto"/>
          <w:sz w:val="24"/>
          <w:szCs w:val="24"/>
        </w:rPr>
        <w:t>8. Прочие условия</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электронный документ исходит от Стороны, его передавшей (подтверждение авторства документа);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электронный документ не претерпел изменений при информационном взаимодействии Сторон (подтверждение целостности и подлинности документа);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фактом доставки электронного документа является формирование принимающей Стороной отчета о доставке электронного документа.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подтверждено отсутствие изменений, внесенных в этот документ после его подписания;</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документ оформлен надлежащей (согласованной) форме;</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документ направлен и подписан уполномоченными лицами.</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8.4. Для целей сверки, Стороны используют данные Системы ЭДО и / или отчеты Оператора.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8.9. Покупатель имеет право в одностороннем порядке расторгнуть Соглашение при нарушении обязательств Постащиком.</w:t>
      </w:r>
    </w:p>
    <w:p>
      <w:pPr>
        <w:pStyle w:val="Normal"/>
        <w:widowControl/>
        <w:suppressAutoHyphens w:val="true"/>
        <w:bidi w:val="0"/>
        <w:spacing w:lineRule="auto" w:line="240" w:before="0" w:after="0"/>
        <w:ind w:left="0" w:right="0" w:firstLine="567"/>
        <w:jc w:val="both"/>
        <w:rPr>
          <w:color w:val="auto"/>
          <w:sz w:val="24"/>
          <w:szCs w:val="24"/>
        </w:rPr>
      </w:pPr>
      <w:r>
        <w:rPr>
          <w:color w:val="auto"/>
          <w:sz w:val="24"/>
          <w:szCs w:val="24"/>
        </w:rPr>
      </w:r>
    </w:p>
    <w:p>
      <w:pPr>
        <w:pStyle w:val="Normal"/>
        <w:widowControl/>
        <w:suppressAutoHyphens w:val="true"/>
        <w:bidi w:val="0"/>
        <w:spacing w:lineRule="auto" w:line="240" w:before="0" w:after="0"/>
        <w:ind w:left="0" w:right="0" w:firstLine="567"/>
        <w:jc w:val="center"/>
        <w:rPr>
          <w:sz w:val="24"/>
          <w:szCs w:val="24"/>
        </w:rPr>
      </w:pPr>
      <w:r>
        <w:rPr>
          <w:b/>
          <w:bCs/>
          <w:color w:val="auto"/>
          <w:sz w:val="24"/>
          <w:szCs w:val="24"/>
        </w:rPr>
        <w:t>9. Ответственность сторон</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9.1.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9.3. 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9.4. 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9.5. Поставщик не имеет права передавать свои права и обязанности по Соглашению третьим лицам, без письменного согласия Покупателя.</w:t>
        <w:tab/>
      </w:r>
    </w:p>
    <w:p>
      <w:pPr>
        <w:pStyle w:val="Normal"/>
        <w:widowControl/>
        <w:suppressAutoHyphens w:val="true"/>
        <w:bidi w:val="0"/>
        <w:spacing w:lineRule="auto" w:line="240" w:before="0" w:after="0"/>
        <w:ind w:left="0" w:right="0" w:firstLine="567"/>
        <w:jc w:val="both"/>
        <w:rPr>
          <w:color w:val="auto"/>
          <w:sz w:val="24"/>
          <w:szCs w:val="24"/>
        </w:rPr>
      </w:pPr>
      <w:r>
        <w:rPr>
          <w:color w:val="auto"/>
          <w:sz w:val="24"/>
          <w:szCs w:val="24"/>
        </w:rPr>
      </w:r>
    </w:p>
    <w:p>
      <w:pPr>
        <w:pStyle w:val="Normal"/>
        <w:widowControl/>
        <w:suppressAutoHyphens w:val="true"/>
        <w:bidi w:val="0"/>
        <w:spacing w:lineRule="auto" w:line="240" w:before="0" w:after="0"/>
        <w:ind w:left="0" w:right="0" w:firstLine="567"/>
        <w:jc w:val="center"/>
        <w:rPr>
          <w:sz w:val="24"/>
          <w:szCs w:val="24"/>
        </w:rPr>
      </w:pPr>
      <w:r>
        <w:rPr>
          <w:b/>
          <w:bCs/>
          <w:color w:val="auto"/>
          <w:sz w:val="24"/>
          <w:szCs w:val="24"/>
        </w:rPr>
        <w:t>10. Разрешение споров</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Претензия влечет гражданско-правовые последствия для адресата с момента доставки ему или его представителю.</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Претензия считается доставленной, если она:</w:t>
        <w:tab/>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поступила адресату, но по зависящим от него обстоятельствам не была вручена или адресат не ознакомился с ней;</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доставлена по адресу, указанному в ЕГРЮЛ или названному самим адресатом, даже если последний не находится по данному адресу.</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 xml:space="preserve">10.4. 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pPr>
        <w:pStyle w:val="Normal"/>
        <w:widowControl/>
        <w:suppressAutoHyphens w:val="true"/>
        <w:bidi w:val="0"/>
        <w:spacing w:lineRule="auto" w:line="240" w:before="0" w:after="0"/>
        <w:ind w:left="0" w:right="0" w:firstLine="567"/>
        <w:jc w:val="both"/>
        <w:rPr>
          <w:color w:val="auto"/>
          <w:sz w:val="24"/>
          <w:szCs w:val="24"/>
        </w:rPr>
      </w:pPr>
      <w:r>
        <w:rPr>
          <w:color w:val="auto"/>
          <w:sz w:val="24"/>
          <w:szCs w:val="24"/>
        </w:rPr>
      </w:r>
    </w:p>
    <w:p>
      <w:pPr>
        <w:pStyle w:val="Normal"/>
        <w:widowControl/>
        <w:suppressAutoHyphens w:val="true"/>
        <w:bidi w:val="0"/>
        <w:spacing w:lineRule="auto" w:line="240" w:before="0" w:after="0"/>
        <w:ind w:left="0" w:right="0" w:firstLine="567"/>
        <w:jc w:val="center"/>
        <w:rPr>
          <w:sz w:val="24"/>
          <w:szCs w:val="24"/>
        </w:rPr>
      </w:pPr>
      <w:r>
        <w:rPr>
          <w:b/>
          <w:bCs/>
          <w:color w:val="auto"/>
          <w:sz w:val="24"/>
          <w:szCs w:val="24"/>
        </w:rPr>
        <w:t>11. Список приложений</w:t>
      </w:r>
    </w:p>
    <w:p>
      <w:pPr>
        <w:pStyle w:val="Normal"/>
        <w:widowControl/>
        <w:suppressAutoHyphens w:val="true"/>
        <w:bidi w:val="0"/>
        <w:spacing w:lineRule="auto" w:line="240" w:before="0" w:after="0"/>
        <w:ind w:left="0" w:right="0" w:firstLine="567"/>
        <w:jc w:val="both"/>
        <w:rPr>
          <w:color w:val="auto"/>
          <w:sz w:val="24"/>
          <w:szCs w:val="24"/>
        </w:rPr>
      </w:pPr>
      <w:r>
        <w:rPr>
          <w:color w:val="auto"/>
          <w:sz w:val="24"/>
          <w:szCs w:val="24"/>
        </w:rPr>
      </w:r>
    </w:p>
    <w:p>
      <w:pPr>
        <w:pStyle w:val="Normal"/>
        <w:widowControl/>
        <w:suppressAutoHyphens w:val="true"/>
        <w:bidi w:val="0"/>
        <w:spacing w:lineRule="auto" w:line="240" w:before="0" w:after="0"/>
        <w:ind w:left="0" w:right="0" w:firstLine="567"/>
        <w:jc w:val="both"/>
        <w:rPr>
          <w:sz w:val="24"/>
          <w:szCs w:val="24"/>
        </w:rPr>
      </w:pPr>
      <w:r>
        <w:rPr>
          <w:b w:val="false"/>
          <w:bCs w:val="false"/>
          <w:color w:val="auto"/>
          <w:sz w:val="24"/>
          <w:szCs w:val="24"/>
        </w:rPr>
        <w:t>Приложение №1 является неотъемлемой частью Соглашения.</w:t>
      </w:r>
    </w:p>
    <w:p>
      <w:pPr>
        <w:pStyle w:val="Normal"/>
        <w:widowControl/>
        <w:suppressAutoHyphens w:val="true"/>
        <w:bidi w:val="0"/>
        <w:spacing w:lineRule="auto" w:line="240" w:before="0" w:after="0"/>
        <w:ind w:left="0" w:right="0" w:firstLine="567"/>
        <w:jc w:val="both"/>
        <w:rPr>
          <w:color w:val="auto"/>
          <w:sz w:val="24"/>
          <w:szCs w:val="24"/>
        </w:rPr>
      </w:pPr>
      <w:r>
        <w:rPr>
          <w:color w:val="auto"/>
          <w:sz w:val="24"/>
          <w:szCs w:val="24"/>
        </w:rPr>
      </w:r>
    </w:p>
    <w:p>
      <w:pPr>
        <w:pStyle w:val="Normal"/>
        <w:widowControl/>
        <w:suppressAutoHyphens w:val="true"/>
        <w:bidi w:val="0"/>
        <w:spacing w:lineRule="auto" w:line="240" w:before="0" w:after="0"/>
        <w:ind w:left="0" w:right="0" w:firstLine="567"/>
        <w:jc w:val="both"/>
        <w:rPr>
          <w:color w:val="auto"/>
          <w:sz w:val="24"/>
          <w:szCs w:val="24"/>
        </w:rPr>
      </w:pPr>
      <w:r>
        <w:rPr>
          <w:color w:val="auto"/>
          <w:sz w:val="24"/>
          <w:szCs w:val="24"/>
        </w:rPr>
      </w:r>
    </w:p>
    <w:p>
      <w:pPr>
        <w:pStyle w:val="Normal"/>
        <w:widowControl/>
        <w:suppressAutoHyphens w:val="true"/>
        <w:bidi w:val="0"/>
        <w:spacing w:lineRule="auto" w:line="240" w:before="0" w:after="0"/>
        <w:ind w:left="0" w:right="0" w:firstLine="567"/>
        <w:jc w:val="both"/>
        <w:rPr>
          <w:color w:val="auto"/>
          <w:sz w:val="24"/>
          <w:szCs w:val="24"/>
        </w:rPr>
      </w:pPr>
      <w:r>
        <w:rPr>
          <w:color w:val="auto"/>
          <w:sz w:val="24"/>
          <w:szCs w:val="24"/>
        </w:rPr>
      </w:r>
    </w:p>
    <w:p>
      <w:pPr>
        <w:pStyle w:val="Normal"/>
        <w:widowControl/>
        <w:suppressAutoHyphens w:val="true"/>
        <w:bidi w:val="0"/>
        <w:spacing w:lineRule="auto" w:line="240" w:before="0" w:after="0"/>
        <w:ind w:left="0" w:right="0" w:firstLine="567"/>
        <w:jc w:val="both"/>
        <w:rPr>
          <w:color w:val="auto"/>
          <w:sz w:val="24"/>
          <w:szCs w:val="24"/>
        </w:rPr>
      </w:pPr>
      <w:r>
        <w:rPr>
          <w:color w:val="auto"/>
          <w:sz w:val="24"/>
          <w:szCs w:val="24"/>
        </w:rPr>
      </w:r>
    </w:p>
    <w:tbl>
      <w:tblPr>
        <w:tblW w:w="9637"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642"/>
        <w:gridCol w:w="4994"/>
      </w:tblGrid>
      <w:tr>
        <w:trPr/>
        <w:tc>
          <w:tcPr>
            <w:tcW w:w="4642" w:type="dxa"/>
            <w:vMerge w:val="restart"/>
            <w:tcBorders/>
            <w:shd w:color="auto" w:fill="auto" w:val="clear"/>
          </w:tcPr>
          <w:p>
            <w:pPr>
              <w:pStyle w:val="Normal"/>
              <w:widowControl w:val="false"/>
              <w:spacing w:lineRule="auto" w:line="240"/>
              <w:ind w:hanging="0"/>
              <w:jc w:val="left"/>
              <w:rPr>
                <w:sz w:val="24"/>
                <w:szCs w:val="24"/>
              </w:rPr>
            </w:pPr>
            <w:r>
              <w:rPr>
                <w:b/>
                <w:sz w:val="24"/>
                <w:szCs w:val="24"/>
              </w:rPr>
              <w:t>Заказчик:</w:t>
            </w:r>
          </w:p>
          <w:p>
            <w:pPr>
              <w:pStyle w:val="Normal"/>
              <w:widowControl w:val="false"/>
              <w:spacing w:lineRule="auto" w:line="240"/>
              <w:ind w:hanging="0"/>
              <w:jc w:val="left"/>
              <w:rPr>
                <w:sz w:val="24"/>
                <w:szCs w:val="24"/>
              </w:rPr>
            </w:pPr>
            <w:r>
              <w:rPr>
                <w:sz w:val="24"/>
                <w:szCs w:val="24"/>
              </w:rPr>
              <w:t>_______________ / _______________</w:t>
            </w:r>
          </w:p>
        </w:tc>
        <w:tc>
          <w:tcPr>
            <w:tcW w:w="4994" w:type="dxa"/>
            <w:tcBorders/>
            <w:shd w:color="auto" w:fill="auto" w:val="clear"/>
          </w:tcPr>
          <w:p>
            <w:pPr>
              <w:pStyle w:val="Normal"/>
              <w:widowControl w:val="false"/>
              <w:spacing w:lineRule="auto" w:line="240"/>
              <w:ind w:hanging="0"/>
              <w:jc w:val="left"/>
              <w:rPr>
                <w:sz w:val="24"/>
                <w:szCs w:val="24"/>
              </w:rPr>
            </w:pPr>
            <w:r>
              <w:rPr>
                <w:b/>
                <w:sz w:val="24"/>
                <w:szCs w:val="24"/>
              </w:rPr>
              <w:t>Подрядчик:</w:t>
            </w:r>
          </w:p>
        </w:tc>
      </w:tr>
      <w:tr>
        <w:trPr/>
        <w:tc>
          <w:tcPr>
            <w:tcW w:w="4642" w:type="dxa"/>
            <w:vMerge w:val="continue"/>
            <w:tcBorders/>
            <w:shd w:color="auto" w:fill="auto" w:val="clear"/>
          </w:tcPr>
          <w:p>
            <w:pPr>
              <w:pStyle w:val="Normal"/>
              <w:widowControl w:val="false"/>
              <w:spacing w:lineRule="auto" w:line="240"/>
              <w:ind w:hanging="0"/>
              <w:jc w:val="left"/>
              <w:rPr>
                <w:sz w:val="24"/>
                <w:szCs w:val="24"/>
              </w:rPr>
            </w:pPr>
            <w:r>
              <w:rPr>
                <w:sz w:val="24"/>
                <w:szCs w:val="24"/>
              </w:rPr>
            </w:r>
          </w:p>
        </w:tc>
        <w:tc>
          <w:tcPr>
            <w:tcW w:w="4994" w:type="dxa"/>
            <w:tcBorders/>
            <w:shd w:color="auto" w:fill="auto" w:val="clear"/>
          </w:tcPr>
          <w:p>
            <w:pPr>
              <w:pStyle w:val="Normal"/>
              <w:widowControl w:val="false"/>
              <w:spacing w:lineRule="auto" w:line="240"/>
              <w:ind w:hanging="0"/>
              <w:jc w:val="left"/>
              <w:rPr>
                <w:sz w:val="24"/>
                <w:szCs w:val="24"/>
              </w:rPr>
            </w:pPr>
            <w:r>
              <w:rPr>
                <w:sz w:val="24"/>
                <w:szCs w:val="24"/>
              </w:rPr>
              <w:t>_______________ / _______________</w:t>
            </w:r>
          </w:p>
        </w:tc>
      </w:tr>
    </w:tbl>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r>
        <w:br w:type="page"/>
      </w:r>
    </w:p>
    <w:p>
      <w:pPr>
        <w:pStyle w:val="Normal"/>
        <w:widowControl w:val="false"/>
        <w:suppressAutoHyphens w:val="false"/>
        <w:spacing w:lineRule="auto" w:line="240"/>
        <w:jc w:val="right"/>
        <w:rPr>
          <w:sz w:val="24"/>
          <w:szCs w:val="24"/>
        </w:rPr>
      </w:pPr>
      <w:r>
        <w:rPr>
          <w:color w:val="auto"/>
          <w:sz w:val="24"/>
          <w:szCs w:val="24"/>
        </w:rPr>
        <w:t xml:space="preserve">Приложение №1 </w:t>
      </w:r>
    </w:p>
    <w:p>
      <w:pPr>
        <w:pStyle w:val="Normal"/>
        <w:widowControl w:val="false"/>
        <w:suppressAutoHyphens w:val="false"/>
        <w:spacing w:lineRule="auto" w:line="240"/>
        <w:jc w:val="right"/>
        <w:rPr>
          <w:sz w:val="24"/>
          <w:szCs w:val="24"/>
        </w:rPr>
      </w:pPr>
      <w:r>
        <w:rPr>
          <w:color w:val="auto"/>
          <w:sz w:val="24"/>
          <w:szCs w:val="24"/>
        </w:rPr>
        <w:t>к Соглашению об использовании электронного документооборота</w:t>
      </w:r>
    </w:p>
    <w:p>
      <w:pPr>
        <w:pStyle w:val="Normal"/>
        <w:widowControl w:val="false"/>
        <w:suppressAutoHyphens w:val="false"/>
        <w:jc w:val="both"/>
        <w:rPr>
          <w:color w:val="auto"/>
          <w:sz w:val="24"/>
          <w:szCs w:val="24"/>
        </w:rPr>
      </w:pPr>
      <w:r>
        <w:rPr>
          <w:color w:val="auto"/>
          <w:sz w:val="24"/>
          <w:szCs w:val="24"/>
        </w:rPr>
      </w:r>
    </w:p>
    <w:p>
      <w:pPr>
        <w:pStyle w:val="Normal"/>
        <w:widowControl w:val="false"/>
        <w:suppressAutoHyphens w:val="false"/>
        <w:spacing w:lineRule="auto" w:line="240"/>
        <w:jc w:val="center"/>
        <w:rPr>
          <w:sz w:val="24"/>
          <w:szCs w:val="24"/>
        </w:rPr>
      </w:pPr>
      <w:r>
        <w:rPr>
          <w:b/>
          <w:color w:val="auto"/>
          <w:sz w:val="24"/>
          <w:szCs w:val="24"/>
        </w:rPr>
        <w:t>ПЕРЕЧЕНЬ ДОКУМЕНТОВ</w:t>
      </w:r>
    </w:p>
    <w:p>
      <w:pPr>
        <w:pStyle w:val="Normal"/>
        <w:widowControl w:val="false"/>
        <w:suppressAutoHyphens w:val="false"/>
        <w:spacing w:lineRule="auto" w:line="240"/>
        <w:jc w:val="both"/>
        <w:rPr>
          <w:color w:val="auto"/>
          <w:sz w:val="24"/>
          <w:szCs w:val="24"/>
        </w:rPr>
      </w:pPr>
      <w:r>
        <w:rPr>
          <w:color w:val="auto"/>
          <w:sz w:val="24"/>
          <w:szCs w:val="24"/>
        </w:rPr>
      </w:r>
    </w:p>
    <w:p>
      <w:pPr>
        <w:pStyle w:val="Normal"/>
        <w:widowControl w:val="false"/>
        <w:suppressAutoHyphens w:val="false"/>
        <w:spacing w:lineRule="auto" w:line="240"/>
        <w:jc w:val="both"/>
        <w:rPr>
          <w:sz w:val="24"/>
          <w:szCs w:val="24"/>
        </w:rPr>
      </w:pPr>
      <w:r>
        <w:rPr>
          <w:color w:val="auto"/>
          <w:sz w:val="24"/>
          <w:szCs w:val="24"/>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pPr>
        <w:pStyle w:val="Normal"/>
        <w:widowControl w:val="false"/>
        <w:suppressAutoHyphens w:val="false"/>
        <w:spacing w:lineRule="auto" w:line="240"/>
        <w:jc w:val="both"/>
        <w:rPr>
          <w:color w:val="auto"/>
          <w:sz w:val="24"/>
          <w:szCs w:val="24"/>
        </w:rPr>
      </w:pPr>
      <w:r>
        <w:rPr>
          <w:color w:val="auto"/>
          <w:sz w:val="24"/>
          <w:szCs w:val="24"/>
        </w:rPr>
      </w:r>
    </w:p>
    <w:p>
      <w:pPr>
        <w:pStyle w:val="Normal"/>
        <w:widowControl w:val="false"/>
        <w:suppressAutoHyphens w:val="false"/>
        <w:spacing w:lineRule="auto" w:line="240"/>
        <w:jc w:val="both"/>
        <w:rPr>
          <w:sz w:val="24"/>
          <w:szCs w:val="24"/>
        </w:rPr>
      </w:pPr>
      <w:r>
        <w:rPr>
          <w:rStyle w:val="FootnoteReference"/>
        </w:rPr>
        <w:footnoteReference w:id="14"/>
      </w:r>
    </w:p>
    <w:tbl>
      <w:tblPr>
        <w:tblW w:w="8931" w:type="dxa"/>
        <w:jc w:val="left"/>
        <w:tblInd w:w="-4" w:type="dxa"/>
        <w:tblLayout w:type="fixed"/>
        <w:tblCellMar>
          <w:top w:w="0" w:type="dxa"/>
          <w:left w:w="108" w:type="dxa"/>
          <w:bottom w:w="0" w:type="dxa"/>
          <w:right w:w="108" w:type="dxa"/>
        </w:tblCellMar>
        <w:tblLook w:val="01e0" w:noVBand="0" w:noHBand="0" w:lastColumn="1" w:firstColumn="1" w:lastRow="1" w:firstRow="1"/>
      </w:tblPr>
      <w:tblGrid>
        <w:gridCol w:w="4394"/>
        <w:gridCol w:w="4536"/>
      </w:tblGrid>
      <w:tr>
        <w:trPr>
          <w:trHeight w:val="623"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b/>
                <w:color w:val="auto"/>
                <w:sz w:val="24"/>
                <w:szCs w:val="24"/>
                <w:highlight w:val="lightGray"/>
              </w:rPr>
              <w:t>Наименование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b/>
                <w:color w:val="auto"/>
                <w:sz w:val="24"/>
                <w:szCs w:val="24"/>
                <w:highlight w:val="lightGray"/>
              </w:rPr>
              <w:t>Формат документа</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Соглашение о направлении документов через электронный документооборот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Гарантийное 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Формализованный документ </w:t>
            </w:r>
            <w:r>
              <w:rPr>
                <w:color w:val="auto"/>
                <w:sz w:val="24"/>
                <w:szCs w:val="24"/>
                <w:highlight w:val="lightGray"/>
                <w:lang w:val="en-US"/>
              </w:rPr>
              <w:t>XML</w:t>
            </w:r>
            <w:r>
              <w:rPr>
                <w:color w:val="auto"/>
                <w:sz w:val="24"/>
                <w:szCs w:val="24"/>
                <w:highlight w:val="lightGray"/>
              </w:rPr>
              <w:t xml:space="preserve"> / 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Формализованный документ </w:t>
            </w:r>
            <w:r>
              <w:rPr>
                <w:color w:val="auto"/>
                <w:sz w:val="24"/>
                <w:szCs w:val="24"/>
                <w:highlight w:val="lightGray"/>
                <w:lang w:val="en-US"/>
              </w:rPr>
              <w:t>XML</w:t>
            </w:r>
            <w:r>
              <w:rPr>
                <w:color w:val="auto"/>
                <w:sz w:val="24"/>
                <w:szCs w:val="24"/>
                <w:highlight w:val="lightGray"/>
              </w:rPr>
              <w:t xml:space="preserve"> / 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Акт выполненных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Формализованный документ </w:t>
            </w:r>
            <w:r>
              <w:rPr>
                <w:color w:val="auto"/>
                <w:sz w:val="24"/>
                <w:szCs w:val="24"/>
                <w:highlight w:val="lightGray"/>
                <w:lang w:val="en-US"/>
              </w:rPr>
              <w:t>XML</w:t>
            </w:r>
            <w:r>
              <w:rPr>
                <w:color w:val="auto"/>
                <w:sz w:val="24"/>
                <w:szCs w:val="24"/>
                <w:highlight w:val="lightGray"/>
              </w:rPr>
              <w:t xml:space="preserve"> / 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Формализованный документ </w:t>
            </w:r>
            <w:r>
              <w:rPr>
                <w:color w:val="auto"/>
                <w:sz w:val="24"/>
                <w:szCs w:val="24"/>
                <w:highlight w:val="lightGray"/>
                <w:lang w:val="en-US"/>
              </w:rPr>
              <w:t>XML</w:t>
            </w:r>
            <w:r>
              <w:rPr>
                <w:color w:val="auto"/>
                <w:sz w:val="24"/>
                <w:szCs w:val="24"/>
                <w:highlight w:val="lightGray"/>
              </w:rPr>
              <w:t xml:space="preserve"> / 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Формализованный документ </w:t>
            </w:r>
            <w:r>
              <w:rPr>
                <w:color w:val="auto"/>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Счет-фактура</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Формализованный документ </w:t>
            </w:r>
            <w:r>
              <w:rPr>
                <w:color w:val="auto"/>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Формализованный документ </w:t>
            </w:r>
            <w:r>
              <w:rPr>
                <w:color w:val="auto"/>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Формализованный документ </w:t>
            </w:r>
            <w:r>
              <w:rPr>
                <w:color w:val="auto"/>
                <w:sz w:val="24"/>
                <w:szCs w:val="24"/>
                <w:highlight w:val="lightGray"/>
                <w:lang w:val="en-US"/>
              </w:rPr>
              <w:t>XML</w:t>
            </w:r>
          </w:p>
        </w:tc>
      </w:tr>
      <w:tr>
        <w:trPr>
          <w:trHeight w:val="567" w:hRule="atLeast"/>
        </w:trPr>
        <w:tc>
          <w:tcPr>
            <w:tcW w:w="439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40"/>
              <w:ind w:hanging="0"/>
              <w:jc w:val="center"/>
              <w:rPr>
                <w:sz w:val="24"/>
                <w:szCs w:val="24"/>
              </w:rPr>
            </w:pPr>
            <w:r>
              <w:rPr>
                <w:color w:val="auto"/>
                <w:sz w:val="24"/>
                <w:szCs w:val="24"/>
                <w:highlight w:val="lightGray"/>
              </w:rPr>
              <w:t xml:space="preserve">Неформализованный документ </w:t>
            </w:r>
            <w:r>
              <w:rPr>
                <w:color w:val="auto"/>
                <w:sz w:val="24"/>
                <w:szCs w:val="24"/>
                <w:highlight w:val="lightGray"/>
                <w:lang w:val="en-US"/>
              </w:rPr>
              <w:t>PDF</w:t>
            </w:r>
            <w:r>
              <w:rPr>
                <w:color w:val="auto"/>
                <w:sz w:val="24"/>
                <w:szCs w:val="24"/>
                <w:highlight w:val="lightGray"/>
              </w:rPr>
              <w:t xml:space="preserve">, </w:t>
            </w:r>
            <w:r>
              <w:rPr>
                <w:color w:val="auto"/>
                <w:sz w:val="24"/>
                <w:szCs w:val="24"/>
                <w:highlight w:val="lightGray"/>
                <w:lang w:val="en-US"/>
              </w:rPr>
              <w:t>DOCX</w:t>
            </w:r>
            <w:r>
              <w:rPr>
                <w:color w:val="auto"/>
                <w:sz w:val="24"/>
                <w:szCs w:val="24"/>
                <w:highlight w:val="lightGray"/>
              </w:rPr>
              <w:t xml:space="preserve">, </w:t>
            </w:r>
            <w:r>
              <w:rPr>
                <w:color w:val="auto"/>
                <w:sz w:val="24"/>
                <w:szCs w:val="24"/>
                <w:highlight w:val="lightGray"/>
                <w:lang w:val="en-US"/>
              </w:rPr>
              <w:t>XLSX</w:t>
            </w:r>
          </w:p>
        </w:tc>
      </w:tr>
    </w:tbl>
    <w:p>
      <w:pPr>
        <w:pStyle w:val="Normal"/>
        <w:widowControl w:val="false"/>
        <w:suppressAutoHyphens w:val="false"/>
        <w:spacing w:lineRule="auto" w:line="240"/>
        <w:jc w:val="both"/>
        <w:rPr>
          <w:color w:val="auto"/>
          <w:sz w:val="24"/>
          <w:szCs w:val="24"/>
        </w:rPr>
      </w:pPr>
      <w:r>
        <w:rPr>
          <w:color w:val="auto"/>
          <w:sz w:val="24"/>
          <w:szCs w:val="24"/>
        </w:rPr>
      </w:r>
    </w:p>
    <w:p>
      <w:pPr>
        <w:pStyle w:val="Normal"/>
        <w:widowControl w:val="false"/>
        <w:suppressAutoHyphens w:val="false"/>
        <w:spacing w:lineRule="auto" w:line="240"/>
        <w:jc w:val="both"/>
        <w:rPr>
          <w:color w:val="auto"/>
          <w:sz w:val="24"/>
          <w:szCs w:val="24"/>
        </w:rPr>
      </w:pPr>
      <w:r>
        <w:rPr>
          <w:color w:val="auto"/>
          <w:sz w:val="24"/>
          <w:szCs w:val="24"/>
        </w:rPr>
      </w:r>
    </w:p>
    <w:p>
      <w:pPr>
        <w:pStyle w:val="Normal"/>
        <w:widowControl w:val="false"/>
        <w:suppressAutoHyphens w:val="false"/>
        <w:spacing w:lineRule="auto" w:line="240"/>
        <w:ind w:hanging="0"/>
        <w:jc w:val="both"/>
        <w:rPr>
          <w:sz w:val="24"/>
          <w:szCs w:val="24"/>
        </w:rPr>
      </w:pPr>
      <w:r>
        <w:rPr>
          <w:sz w:val="24"/>
          <w:szCs w:val="24"/>
        </w:rPr>
      </w:r>
    </w:p>
    <w:tbl>
      <w:tblPr>
        <w:tblW w:w="9637"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642"/>
        <w:gridCol w:w="4994"/>
      </w:tblGrid>
      <w:tr>
        <w:trPr/>
        <w:tc>
          <w:tcPr>
            <w:tcW w:w="4642" w:type="dxa"/>
            <w:vMerge w:val="restart"/>
            <w:tcBorders/>
            <w:shd w:color="auto" w:fill="auto" w:val="clear"/>
          </w:tcPr>
          <w:p>
            <w:pPr>
              <w:pStyle w:val="Normal"/>
              <w:widowControl w:val="false"/>
              <w:spacing w:lineRule="auto" w:line="240"/>
              <w:ind w:hanging="0"/>
              <w:jc w:val="left"/>
              <w:rPr>
                <w:sz w:val="24"/>
                <w:szCs w:val="24"/>
              </w:rPr>
            </w:pPr>
            <w:r>
              <w:rPr>
                <w:b/>
                <w:sz w:val="24"/>
                <w:szCs w:val="24"/>
              </w:rPr>
              <w:t>Заказчик:</w:t>
            </w:r>
          </w:p>
          <w:p>
            <w:pPr>
              <w:pStyle w:val="Normal"/>
              <w:widowControl w:val="false"/>
              <w:spacing w:lineRule="auto" w:line="240"/>
              <w:ind w:hanging="0"/>
              <w:jc w:val="left"/>
              <w:rPr>
                <w:sz w:val="24"/>
                <w:szCs w:val="24"/>
              </w:rPr>
            </w:pPr>
            <w:r>
              <w:rPr>
                <w:sz w:val="24"/>
                <w:szCs w:val="24"/>
              </w:rPr>
              <w:t>_______________ / _______________</w:t>
            </w:r>
          </w:p>
        </w:tc>
        <w:tc>
          <w:tcPr>
            <w:tcW w:w="4994" w:type="dxa"/>
            <w:tcBorders/>
            <w:shd w:color="auto" w:fill="auto" w:val="clear"/>
          </w:tcPr>
          <w:p>
            <w:pPr>
              <w:pStyle w:val="Normal"/>
              <w:widowControl w:val="false"/>
              <w:spacing w:lineRule="auto" w:line="240"/>
              <w:ind w:hanging="0"/>
              <w:jc w:val="left"/>
              <w:rPr>
                <w:sz w:val="24"/>
                <w:szCs w:val="24"/>
              </w:rPr>
            </w:pPr>
            <w:r>
              <w:rPr>
                <w:b/>
                <w:sz w:val="24"/>
                <w:szCs w:val="24"/>
              </w:rPr>
              <w:t>Подрядчик:</w:t>
            </w:r>
          </w:p>
        </w:tc>
      </w:tr>
      <w:tr>
        <w:trPr/>
        <w:tc>
          <w:tcPr>
            <w:tcW w:w="4642" w:type="dxa"/>
            <w:vMerge w:val="continue"/>
            <w:tcBorders/>
            <w:shd w:color="auto" w:fill="auto" w:val="clear"/>
          </w:tcPr>
          <w:p>
            <w:pPr>
              <w:pStyle w:val="Normal"/>
              <w:widowControl w:val="false"/>
              <w:spacing w:lineRule="auto" w:line="240"/>
              <w:ind w:hanging="0"/>
              <w:jc w:val="left"/>
              <w:rPr>
                <w:sz w:val="24"/>
                <w:szCs w:val="24"/>
              </w:rPr>
            </w:pPr>
            <w:r>
              <w:rPr>
                <w:sz w:val="24"/>
                <w:szCs w:val="24"/>
              </w:rPr>
            </w:r>
          </w:p>
        </w:tc>
        <w:tc>
          <w:tcPr>
            <w:tcW w:w="4994" w:type="dxa"/>
            <w:tcBorders/>
            <w:shd w:color="auto" w:fill="auto" w:val="clear"/>
          </w:tcPr>
          <w:p>
            <w:pPr>
              <w:pStyle w:val="Normal"/>
              <w:widowControl w:val="false"/>
              <w:spacing w:lineRule="auto" w:line="240"/>
              <w:ind w:hanging="0"/>
              <w:jc w:val="left"/>
              <w:rPr>
                <w:sz w:val="24"/>
                <w:szCs w:val="24"/>
              </w:rPr>
            </w:pPr>
            <w:r>
              <w:rPr>
                <w:sz w:val="24"/>
                <w:szCs w:val="24"/>
              </w:rPr>
              <w:t>_______________ / _______________</w:t>
            </w:r>
          </w:p>
        </w:tc>
      </w:tr>
    </w:tbl>
    <w:p>
      <w:pPr>
        <w:pStyle w:val="Normal"/>
        <w:spacing w:lineRule="auto" w:line="240"/>
        <w:ind w:hanging="0"/>
        <w:rPr>
          <w:sz w:val="24"/>
          <w:szCs w:val="24"/>
        </w:rPr>
      </w:pPr>
      <w:r>
        <w:rPr/>
      </w:r>
      <w:bookmarkStart w:id="43" w:name="__DdeLink__25656_3515857095_Копия_1_Копи"/>
      <w:bookmarkStart w:id="44" w:name="__DdeLink__25656_3515857095_Копия_1_Копи"/>
      <w:bookmarkEnd w:id="44"/>
    </w:p>
    <w:sectPr>
      <w:headerReference w:type="default" r:id="rId40"/>
      <w:headerReference w:type="first" r:id="rId41"/>
      <w:footerReference w:type="default" r:id="rId42"/>
      <w:footerReference w:type="first" r:id="rId43"/>
      <w:footnotePr>
        <w:numFmt w:val="decimal"/>
      </w:footnotePr>
      <w:type w:val="nextPage"/>
      <w:pgSz w:w="11906" w:h="16838"/>
      <w:pgMar w:left="1134" w:right="1134" w:gutter="0" w:header="1134" w:top="1301" w:footer="1134" w:bottom="1616"/>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Calibri">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Geneva CY">
    <w:charset w:val="01"/>
    <w:family w:val="roman"/>
    <w:pitch w:val="variable"/>
  </w:font>
  <w:font w:name="Courier New">
    <w:charset w:val="01"/>
    <w:family w:val="roman"/>
    <w:pitch w:val="variable"/>
  </w:font>
  <w:font w:name="Times New Roman">
    <w:altName w:val="serif"/>
    <w:charset w:val="01"/>
    <w:family w:val="roman"/>
    <w:pitch w:val="variable"/>
  </w:font>
  <w:font w:name="Symbol">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sz w:val="20"/>
        <w:szCs w:val="20"/>
      </w:rPr>
      <w:fldChar w:fldCharType="begin"/>
    </w:r>
    <w:r>
      <w:rPr>
        <w:sz w:val="20"/>
        <w:szCs w:val="20"/>
      </w:rPr>
      <w:instrText xml:space="preserve"> PAGE </w:instrText>
    </w:r>
    <w:r>
      <w:rPr>
        <w:sz w:val="20"/>
        <w:szCs w:val="20"/>
      </w:rPr>
      <w:fldChar w:fldCharType="separate"/>
    </w:r>
    <w:r>
      <w:rPr>
        <w:sz w:val="20"/>
        <w:szCs w:val="20"/>
      </w:rPr>
      <w:t>15</w:t>
    </w:r>
    <w:r>
      <w:rPr>
        <w:sz w:val="20"/>
        <w:szCs w:val="20"/>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35</w:t>
    </w:r>
    <w:r>
      <w:rPr>
        <w:sz w:val="24"/>
        <w:szCs w:val="24"/>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24"/>
        <w:szCs w:val="24"/>
      </w:rPr>
      <w:fldChar w:fldCharType="begin"/>
    </w:r>
    <w:r>
      <w:rPr>
        <w:sz w:val="24"/>
        <w:szCs w:val="24"/>
      </w:rPr>
      <w:instrText xml:space="preserve"> PAGE </w:instrText>
    </w:r>
    <w:r>
      <w:rPr>
        <w:sz w:val="24"/>
        <w:szCs w:val="24"/>
      </w:rPr>
      <w:fldChar w:fldCharType="separate"/>
    </w:r>
    <w:r>
      <w:rPr>
        <w:sz w:val="24"/>
        <w:szCs w:val="24"/>
      </w:rPr>
      <w:t>44</w:t>
    </w:r>
    <w:r>
      <w:rPr>
        <w:sz w:val="24"/>
        <w:szCs w:val="24"/>
      </w:rPr>
      <w:fldChar w:fldCharType="end"/>
    </w:r>
  </w:p>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5"/>
        </w:rPr>
        <w:footnoteRef/>
      </w:r>
      <w:r>
        <w:rPr/>
        <w:t xml:space="preserve">  </w:t>
      </w:r>
      <w:r>
        <w:rPr/>
        <w:t>Не требуется членство в СРО контрагентов по договорам строительного подряда в следующих случаях:</w:t>
      </w:r>
    </w:p>
    <w:p>
      <w:pPr>
        <w:pStyle w:val="FootnoteText"/>
        <w:tabs>
          <w:tab w:val="clear" w:pos="708"/>
          <w:tab w:val="left" w:pos="284" w:leader="none"/>
        </w:tabs>
        <w:jc w:val="both"/>
        <w:rPr/>
      </w:pPr>
      <w:r>
        <w:rPr/>
        <w:t>-</w:t>
        <w:tab/>
        <w:t>размер обязательств по одному договору не превышает 10 000 000 (десяти миллионов) рублей (по договорам строительного подряда);</w:t>
      </w:r>
    </w:p>
    <w:p>
      <w:pPr>
        <w:pStyle w:val="FootnoteText"/>
        <w:tabs>
          <w:tab w:val="clear" w:pos="708"/>
          <w:tab w:val="left" w:pos="284" w:leader="none"/>
        </w:tabs>
        <w:jc w:val="both"/>
        <w:rPr/>
      </w:pPr>
      <w:r>
        <w:rPr/>
        <w:t>-</w:t>
        <w:tab/>
        <w:t>при выполнении работ по капитальному ремонту объекта, не являющегося объектом капитального строительства;</w:t>
      </w:r>
    </w:p>
    <w:p>
      <w:pPr>
        <w:pStyle w:val="FootnoteText"/>
        <w:tabs>
          <w:tab w:val="clear" w:pos="708"/>
          <w:tab w:val="left" w:pos="284" w:leader="none"/>
        </w:tabs>
        <w:jc w:val="both"/>
        <w:rPr/>
      </w:pPr>
      <w:r>
        <w:rPr/>
        <w:t>-</w:t>
        <w:tab/>
        <w:t>при выполнении работ по капитальному ремонту на земельном участке строений и сооружений вспомогательного использования;</w:t>
      </w:r>
    </w:p>
    <w:p>
      <w:pPr>
        <w:pStyle w:val="FootnoteText"/>
        <w:tabs>
          <w:tab w:val="clear" w:pos="708"/>
          <w:tab w:val="left" w:pos="284" w:leader="none"/>
        </w:tabs>
        <w:jc w:val="both"/>
        <w:rPr/>
      </w:pPr>
      <w:r>
        <w:rPr/>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pPr>
        <w:pStyle w:val="FootnoteText"/>
        <w:jc w:val="both"/>
        <w:rPr/>
      </w:pPr>
      <w:r>
        <w:rPr>
          <w:rStyle w:val="Style5"/>
        </w:rPr>
        <w:footnoteRef/>
      </w:r>
      <w:r>
        <w:rPr/>
        <w:t xml:space="preserve"> </w:t>
      </w:r>
      <w:r>
        <w:rPr/>
        <w:t>Данное ограничение не включает в себя обязанность, установленную пунктом 3.5.2 Договора, по привлечению Субъекта МСП к исполнению обязательств по Договору</w:t>
      </w:r>
    </w:p>
  </w:footnote>
  <w:footnote w:id="4">
    <w:p>
      <w:pPr>
        <w:pStyle w:val="FootnoteText"/>
        <w:jc w:val="both"/>
        <w:rPr/>
      </w:pPr>
      <w:r>
        <w:rPr>
          <w:rStyle w:val="Style5"/>
        </w:rPr>
        <w:footnoteRef/>
      </w:r>
      <w:r>
        <w:rPr/>
        <w:t xml:space="preserve"> </w:t>
      </w:r>
      <w:r>
        <w:rPr>
          <w:shd w:fill="FFDBB6" w:val="clear"/>
        </w:rPr>
        <w:t>Ограничение применяется одновременно к стоимости и объёму работ.</w:t>
      </w:r>
    </w:p>
  </w:footnote>
  <w:footnote w:id="5">
    <w:p>
      <w:pPr>
        <w:pStyle w:val="FootnoteText"/>
        <w:jc w:val="both"/>
        <w:rPr/>
      </w:pPr>
      <w:r>
        <w:rPr>
          <w:rStyle w:val="Style5"/>
        </w:rPr>
        <w:footnoteRef/>
      </w:r>
      <w:r>
        <w:rPr>
          <w:highlight w:val="lightGray"/>
        </w:rPr>
        <w:t xml:space="preserve"> </w:t>
      </w:r>
      <w:r>
        <w:rPr>
          <w:highlight w:val="lightGray"/>
        </w:rPr>
        <w:t>Пункт 2.4.3 включается в Договор в случае, если цена Договора превышает 100 000 000 (сто миллионов) рублей без учета НДС (включительно)</w:t>
      </w:r>
      <w:r>
        <w:rPr/>
        <w:t>.</w:t>
      </w:r>
    </w:p>
  </w:footnote>
  <w:footnote w:id="6">
    <w:p>
      <w:pPr>
        <w:pStyle w:val="FootnoteText"/>
        <w:jc w:val="both"/>
        <w:rPr/>
      </w:pPr>
      <w:r>
        <w:rPr>
          <w:rStyle w:val="Style5"/>
        </w:rPr>
        <w:footnoteRef/>
      </w:r>
      <w:r>
        <w:rPr>
          <w:highlight w:val="lightGray"/>
        </w:rPr>
        <w:t xml:space="preserve"> </w:t>
      </w:r>
      <w:r>
        <w:rPr>
          <w:highlight w:val="lightGray"/>
        </w:rPr>
        <w:t>Пункты 2.5.1, 2.5.2, 2.5.3 включаются в Договор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Субъектам МСП.</w:t>
      </w:r>
    </w:p>
  </w:footnote>
  <w:footnote w:id="7">
    <w:p>
      <w:pPr>
        <w:pStyle w:val="FootnoteText"/>
        <w:jc w:val="both"/>
        <w:rPr/>
      </w:pPr>
      <w:r>
        <w:rPr>
          <w:rStyle w:val="Style5"/>
        </w:rPr>
        <w:footnoteRef/>
      </w:r>
      <w:r>
        <w:rPr/>
        <w:t>Договор поставки оборудования, целью использования которого является производство, передача и распределение электрической энергии и/или мощности, а также договоры выполнения работ/оказания услуг в отношении такого оборудования, должны содержать следующее условие.</w:t>
      </w:r>
    </w:p>
  </w:footnote>
  <w:footnote w:id="8">
    <w:p>
      <w:pPr>
        <w:pStyle w:val="FootnoteText"/>
        <w:jc w:val="both"/>
        <w:rPr/>
      </w:pPr>
      <w:r>
        <w:rPr>
          <w:rStyle w:val="Style5"/>
        </w:rPr>
        <w:footnoteRef/>
      </w:r>
      <w:r>
        <w:rPr/>
        <w:t xml:space="preserve"> </w:t>
      </w:r>
      <w:r>
        <w:rPr/>
        <w:t xml:space="preserve">В случае, если членство в СРО требуется в соответствии с законодательством Российской Федерации </w:t>
      </w:r>
    </w:p>
  </w:footnote>
  <w:footnote w:id="9">
    <w:p>
      <w:pPr>
        <w:pStyle w:val="FootnoteText"/>
        <w:jc w:val="both"/>
        <w:rPr/>
      </w:pPr>
      <w:r>
        <w:rPr>
          <w:rStyle w:val="Style5"/>
        </w:rPr>
        <w:footnoteRef/>
      </w:r>
      <w:r>
        <w:rPr/>
        <w:t xml:space="preserve"> </w:t>
      </w:r>
      <w:r>
        <w:rPr/>
        <w:t>В случае, если членство в СРО требуется в соответствии с законодательством Российской Федерации</w:t>
      </w:r>
    </w:p>
  </w:footnote>
  <w:footnote w:id="10">
    <w:p>
      <w:pPr>
        <w:pStyle w:val="FootnoteText"/>
        <w:jc w:val="both"/>
        <w:rPr/>
      </w:pPr>
      <w:r>
        <w:rPr>
          <w:rStyle w:val="Style5"/>
        </w:rPr>
        <w:footnoteRef/>
      </w:r>
      <w:r>
        <w:rPr/>
        <w:t xml:space="preserve"> </w:t>
      </w:r>
      <w:r>
        <w:rPr/>
        <w:t>С учетом комментариев к пункту 2.3.9 Договора.</w:t>
      </w:r>
    </w:p>
  </w:footnote>
  <w:footnote w:id="11">
    <w:p>
      <w:pPr>
        <w:pStyle w:val="FootnoteText"/>
        <w:jc w:val="both"/>
        <w:rPr/>
      </w:pPr>
      <w:r>
        <w:rPr>
          <w:rStyle w:val="Style5"/>
        </w:rPr>
        <w:footnoteRef/>
      </w:r>
      <w:r>
        <w:rPr/>
        <w:t xml:space="preserve"> </w:t>
      </w:r>
      <w:r>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Pr/>
        <w:t>.</w:t>
      </w:r>
    </w:p>
  </w:footnote>
  <w:footnote w:id="12">
    <w:p>
      <w:pPr>
        <w:pStyle w:val="FootnoteText"/>
        <w:jc w:val="both"/>
        <w:rPr/>
      </w:pPr>
      <w:r>
        <w:rPr>
          <w:rStyle w:val="Style5"/>
        </w:rPr>
        <w:footnoteRef/>
      </w:r>
      <w:r>
        <w:rPr/>
        <w:t xml:space="preserve"> </w:t>
      </w:r>
      <w:r>
        <w:rPr/>
        <w:t>Письменное согласование Общества осуществляется в том же порядке, что и согласование соответствующего Договора в соответствии с Положением о порядке согласования, заключения, исполнения Договоров, заключаемых от имени Общества, утвержденном локальным нормативным документов (актом) Общества.</w:t>
      </w:r>
    </w:p>
  </w:footnote>
  <w:footnote w:id="13">
    <w:p>
      <w:pPr>
        <w:pStyle w:val="Normal"/>
        <w:spacing w:lineRule="auto" w:line="240"/>
        <w:ind w:hanging="0"/>
        <w:rPr>
          <w:sz w:val="24"/>
          <w:szCs w:val="24"/>
        </w:rPr>
      </w:pPr>
      <w:r>
        <w:rPr>
          <w:rStyle w:val="Style5"/>
        </w:rPr>
        <w:t></w:t>
      </w:r>
      <w:r>
        <w:rPr>
          <w:rStyle w:val="Style5"/>
        </w:rPr>
        <w:t></w:t>
      </w:r>
      <w:r>
        <w:rPr/>
        <w:t xml:space="preserve"> </w:t>
      </w:r>
      <w:r>
        <w:rPr>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p>
      <w:pPr>
        <w:pStyle w:val="FootnoteText"/>
        <w:rPr/>
      </w:pPr>
      <w:r>
        <w:rPr/>
      </w:r>
    </w:p>
  </w:footnote>
  <w:footnote w:id="14">
    <w:p>
      <w:pPr>
        <w:pStyle w:val="FootnoteText"/>
        <w:rPr/>
      </w:pPr>
      <w:r>
        <w:rPr>
          <w:rStyle w:val="Style5"/>
        </w:rPr>
        <w:footnoteRef/>
      </w:r>
      <w:r>
        <w:rP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hd w:val="clear" w:color="auto" w:fill="FFFFFF"/>
      <w:tabs>
        <w:tab w:val="clear" w:pos="708"/>
        <w:tab w:val="left" w:pos="3148" w:leader="none"/>
        <w:tab w:val="center" w:pos="4818" w:leader="none"/>
        <w:tab w:val="left" w:pos="6926" w:leader="none"/>
      </w:tabs>
      <w:spacing w:lineRule="auto" w:line="240"/>
      <w:ind w:hanging="0"/>
      <w:jc w:val="right"/>
      <w:rPr>
        <w:bCs/>
        <w:color w:val="000000"/>
        <w:sz w:val="22"/>
        <w:szCs w:val="22"/>
      </w:rPr>
    </w:pPr>
    <w:r>
      <w:rPr>
        <w:bCs/>
        <w:color w:val="000000"/>
        <w:sz w:val="22"/>
        <w:szCs w:val="22"/>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jc w:val="right"/>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Статья %1."/>
      <w:lvlJc w:val="left"/>
      <w:pPr>
        <w:tabs>
          <w:tab w:val="num" w:pos="720"/>
        </w:tabs>
        <w:ind w:left="720" w:hanging="360"/>
      </w:pPr>
      <w:rPr/>
    </w:lvl>
    <w:lvl w:ilvl="1">
      <w:start w:val="1"/>
      <w:numFmt w:val="decimal"/>
      <w:lvlText w:val="%1.%2."/>
      <w:lvlJc w:val="left"/>
      <w:pPr>
        <w:tabs>
          <w:tab w:val="num" w:pos="1725"/>
        </w:tabs>
        <w:ind w:left="1725" w:hanging="1185"/>
      </w:pPr>
      <w:rPr>
        <w:sz w:val="24"/>
        <w:b w:val="false"/>
        <w:szCs w:val="24"/>
      </w:rPr>
    </w:lvl>
    <w:lvl w:ilvl="2">
      <w:start w:val="1"/>
      <w:numFmt w:val="decimal"/>
      <w:lvlText w:val="%1.%2.%3."/>
      <w:lvlJc w:val="left"/>
      <w:pPr>
        <w:tabs>
          <w:tab w:val="num" w:pos="2085"/>
        </w:tabs>
        <w:ind w:left="2085" w:hanging="1185"/>
      </w:pPr>
      <w:rPr>
        <w:sz w:val="24"/>
        <w:b w:val="false"/>
        <w:szCs w:val="24"/>
      </w:rPr>
    </w:lvl>
    <w:lvl w:ilvl="3">
      <w:start w:val="1"/>
      <w:numFmt w:val="decimal"/>
      <w:lvlText w:val="%1.%2.%3.%4."/>
      <w:lvlJc w:val="left"/>
      <w:pPr>
        <w:tabs>
          <w:tab w:val="num" w:pos="2625"/>
        </w:tabs>
        <w:ind w:left="2625" w:hanging="1185"/>
      </w:pPr>
      <w:rPr/>
    </w:lvl>
    <w:lvl w:ilvl="4">
      <w:start w:val="1"/>
      <w:numFmt w:val="decimal"/>
      <w:lvlText w:val="%1.%2.%3.%4.%5."/>
      <w:lvlJc w:val="left"/>
      <w:pPr>
        <w:tabs>
          <w:tab w:val="num" w:pos="2985"/>
        </w:tabs>
        <w:ind w:left="2985" w:hanging="1185"/>
      </w:pPr>
      <w:rPr/>
    </w:lvl>
    <w:lvl w:ilvl="5">
      <w:start w:val="1"/>
      <w:numFmt w:val="decimal"/>
      <w:lvlText w:val="%1.%2.%3.%4.%5.%6."/>
      <w:lvlJc w:val="left"/>
      <w:pPr>
        <w:tabs>
          <w:tab w:val="num" w:pos="3345"/>
        </w:tabs>
        <w:ind w:left="3345" w:hanging="1185"/>
      </w:pPr>
      <w:rPr/>
    </w:lvl>
    <w:lvl w:ilvl="6">
      <w:start w:val="1"/>
      <w:numFmt w:val="decimal"/>
      <w:lvlText w:val="%1.%2.%3.%4.%5.%6.%7."/>
      <w:lvlJc w:val="left"/>
      <w:pPr>
        <w:tabs>
          <w:tab w:val="num" w:pos="3960"/>
        </w:tabs>
        <w:ind w:left="3960" w:hanging="1440"/>
      </w:pPr>
      <w:rPr/>
    </w:lvl>
    <w:lvl w:ilvl="7">
      <w:start w:val="1"/>
      <w:numFmt w:val="decimal"/>
      <w:lvlText w:val="%1.%2.%3.%4.%5.%6.%7.%8."/>
      <w:lvlJc w:val="left"/>
      <w:pPr>
        <w:tabs>
          <w:tab w:val="num" w:pos="4320"/>
        </w:tabs>
        <w:ind w:left="4320" w:hanging="1440"/>
      </w:pPr>
      <w:rPr/>
    </w:lvl>
    <w:lvl w:ilvl="8">
      <w:start w:val="1"/>
      <w:numFmt w:val="decimal"/>
      <w:lvlText w:val="%1.%2.%3.%4.%5.%6.%7.%8.%9."/>
      <w:lvlJc w:val="left"/>
      <w:pPr>
        <w:tabs>
          <w:tab w:val="num" w:pos="5040"/>
        </w:tabs>
        <w:ind w:left="5040" w:hanging="1800"/>
      </w:pPr>
      <w:rPr/>
    </w:lvl>
  </w:abstractNum>
  <w:abstractNum w:abstractNumId="3">
    <w:lvl w:ilvl="0">
      <w:start w:val="1"/>
      <w:numFmt w:val="bullet"/>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284" w:hanging="432"/>
      </w:pPr>
      <w:rPr>
        <w:u w:val="none"/>
        <w:b w:val="false"/>
      </w:rPr>
    </w:lvl>
    <w:lvl w:ilvl="2">
      <w:start w:val="1"/>
      <w:numFmt w:val="decimal"/>
      <w:lvlText w:val="%1.%2.%3."/>
      <w:lvlJc w:val="left"/>
      <w:pPr>
        <w:tabs>
          <w:tab w:val="num" w:pos="0"/>
        </w:tabs>
        <w:ind w:left="3907" w:hanging="504"/>
      </w:pPr>
      <w:rPr>
        <w:sz w:val="24"/>
        <w:b w:val="false"/>
        <w:szCs w:val="24"/>
        <w:rFonts w:ascii="Times New Roman" w:hAnsi="Times New Roman"/>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3240"/>
        </w:tabs>
        <w:ind w:left="3240" w:hanging="0"/>
      </w:pPr>
      <w:rPr/>
    </w:lvl>
    <w:lvl w:ilvl="1">
      <w:start w:val="1"/>
      <w:numFmt w:val="decimal"/>
      <w:lvlText w:val="%1.%2."/>
      <w:lvlJc w:val="left"/>
      <w:pPr>
        <w:tabs>
          <w:tab w:val="num" w:pos="851"/>
        </w:tabs>
        <w:ind w:left="851" w:hanging="851"/>
      </w:pPr>
      <w:rPr/>
    </w:lvl>
    <w:lvl w:ilvl="2">
      <w:start w:val="1"/>
      <w:numFmt w:val="decimal"/>
      <w:lvlText w:val="%1.%2.%3."/>
      <w:lvlJc w:val="left"/>
      <w:pPr>
        <w:tabs>
          <w:tab w:val="num" w:pos="851"/>
        </w:tabs>
        <w:ind w:left="851" w:hanging="851"/>
      </w:pPr>
      <w:rPr/>
    </w:lvl>
    <w:lvl w:ilvl="3">
      <w:start w:val="1"/>
      <w:numFmt w:val="lowerLetter"/>
      <w:lvlText w:val="%4)"/>
      <w:lvlJc w:val="left"/>
      <w:pPr>
        <w:tabs>
          <w:tab w:val="num" w:pos="1418"/>
        </w:tabs>
        <w:ind w:left="1418" w:hanging="567"/>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6">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9">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val="false"/>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3">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4">
    <w:lvl w:ilvl="0">
      <w:start w:val="6"/>
      <w:numFmt w:val="decimal"/>
      <w:lvlText w:val="%1."/>
      <w:lvlJc w:val="left"/>
      <w:pPr>
        <w:tabs>
          <w:tab w:val="num" w:pos="0"/>
        </w:tabs>
        <w:ind w:left="450" w:hanging="450"/>
      </w:pPr>
      <w:rPr>
        <w:b/>
        <w:bCs/>
      </w:rPr>
    </w:lvl>
    <w:lvl w:ilvl="1">
      <w:start w:val="1"/>
      <w:numFmt w:val="decimal"/>
      <w:lvlText w:val="%1.%2."/>
      <w:lvlJc w:val="left"/>
      <w:pPr>
        <w:tabs>
          <w:tab w:val="num" w:pos="0"/>
        </w:tabs>
        <w:ind w:left="1572" w:hanging="720"/>
      </w:pPr>
      <w:rPr/>
    </w:lvl>
    <w:lvl w:ilvl="2">
      <w:start w:val="1"/>
      <w:numFmt w:val="decimal"/>
      <w:lvlText w:val="%1.%2.%3."/>
      <w:lvlJc w:val="left"/>
      <w:pPr>
        <w:tabs>
          <w:tab w:val="num" w:pos="0"/>
        </w:tabs>
        <w:ind w:left="2424" w:hanging="720"/>
      </w:pPr>
      <w:rPr/>
    </w:lvl>
    <w:lvl w:ilvl="3">
      <w:start w:val="1"/>
      <w:numFmt w:val="decimal"/>
      <w:lvlText w:val="%1.%2.%3.%4."/>
      <w:lvlJc w:val="left"/>
      <w:pPr>
        <w:tabs>
          <w:tab w:val="num" w:pos="0"/>
        </w:tabs>
        <w:ind w:left="3636" w:hanging="1080"/>
      </w:pPr>
      <w:rPr/>
    </w:lvl>
    <w:lvl w:ilvl="4">
      <w:start w:val="1"/>
      <w:numFmt w:val="decimal"/>
      <w:lvlText w:val="%1.%2.%3.%4.%5."/>
      <w:lvlJc w:val="left"/>
      <w:pPr>
        <w:tabs>
          <w:tab w:val="num" w:pos="0"/>
        </w:tabs>
        <w:ind w:left="4488" w:hanging="1080"/>
      </w:pPr>
      <w:rPr/>
    </w:lvl>
    <w:lvl w:ilvl="5">
      <w:start w:val="1"/>
      <w:numFmt w:val="decimal"/>
      <w:lvlText w:val="%1.%2.%3.%4.%5.%6."/>
      <w:lvlJc w:val="left"/>
      <w:pPr>
        <w:tabs>
          <w:tab w:val="num" w:pos="0"/>
        </w:tabs>
        <w:ind w:left="5700" w:hanging="1440"/>
      </w:pPr>
      <w:rPr/>
    </w:lvl>
    <w:lvl w:ilvl="6">
      <w:start w:val="1"/>
      <w:numFmt w:val="decimal"/>
      <w:lvlText w:val="%1.%2.%3.%4.%5.%6.%7."/>
      <w:lvlJc w:val="left"/>
      <w:pPr>
        <w:tabs>
          <w:tab w:val="num" w:pos="0"/>
        </w:tabs>
        <w:ind w:left="6912" w:hanging="1800"/>
      </w:pPr>
      <w:rPr/>
    </w:lvl>
    <w:lvl w:ilvl="7">
      <w:start w:val="1"/>
      <w:numFmt w:val="decimal"/>
      <w:lvlText w:val="%1.%2.%3.%4.%5.%6.%7.%8."/>
      <w:lvlJc w:val="left"/>
      <w:pPr>
        <w:tabs>
          <w:tab w:val="num" w:pos="0"/>
        </w:tabs>
        <w:ind w:left="7764" w:hanging="1800"/>
      </w:pPr>
      <w:rPr/>
    </w:lvl>
    <w:lvl w:ilvl="8">
      <w:start w:val="1"/>
      <w:numFmt w:val="decimal"/>
      <w:lvlText w:val="%1.%2.%3.%4.%5.%6.%7.%8.%9."/>
      <w:lvlJc w:val="left"/>
      <w:pPr>
        <w:tabs>
          <w:tab w:val="num" w:pos="0"/>
        </w:tabs>
        <w:ind w:left="8976" w:hanging="2160"/>
      </w:pPr>
      <w:rPr/>
    </w:lvl>
  </w:abstractNum>
  <w:abstractNum w:abstractNumId="25">
    <w:lvl w:ilvl="0">
      <w:start w:val="16"/>
      <w:numFmt w:val="decimal"/>
      <w:lvlText w:val="%1."/>
      <w:lvlJc w:val="left"/>
      <w:pPr>
        <w:tabs>
          <w:tab w:val="num" w:pos="0"/>
        </w:tabs>
        <w:ind w:left="600" w:hanging="600"/>
      </w:pPr>
      <w:rPr>
        <w:b/>
        <w:bCs/>
      </w:rPr>
    </w:lvl>
    <w:lvl w:ilvl="1">
      <w:start w:val="1"/>
      <w:numFmt w:val="decimal"/>
      <w:lvlText w:val="%1.%2."/>
      <w:lvlJc w:val="left"/>
      <w:pPr>
        <w:tabs>
          <w:tab w:val="num" w:pos="0"/>
        </w:tabs>
        <w:ind w:left="1572" w:hanging="720"/>
      </w:pPr>
      <w:rPr>
        <w:sz w:val="24"/>
        <w:szCs w:val="24"/>
      </w:rPr>
    </w:lvl>
    <w:lvl w:ilvl="2">
      <w:start w:val="1"/>
      <w:numFmt w:val="decimal"/>
      <w:lvlText w:val="%1.%2.%3."/>
      <w:lvlJc w:val="left"/>
      <w:pPr>
        <w:tabs>
          <w:tab w:val="num" w:pos="0"/>
        </w:tabs>
        <w:ind w:left="2424" w:hanging="720"/>
      </w:pPr>
      <w:rPr/>
    </w:lvl>
    <w:lvl w:ilvl="3">
      <w:start w:val="1"/>
      <w:numFmt w:val="decimal"/>
      <w:lvlText w:val="%1.%2.%3.%4."/>
      <w:lvlJc w:val="left"/>
      <w:pPr>
        <w:tabs>
          <w:tab w:val="num" w:pos="0"/>
        </w:tabs>
        <w:ind w:left="3636" w:hanging="1080"/>
      </w:pPr>
      <w:rPr/>
    </w:lvl>
    <w:lvl w:ilvl="4">
      <w:start w:val="1"/>
      <w:numFmt w:val="decimal"/>
      <w:lvlText w:val="%1.%2.%3.%4.%5."/>
      <w:lvlJc w:val="left"/>
      <w:pPr>
        <w:tabs>
          <w:tab w:val="num" w:pos="0"/>
        </w:tabs>
        <w:ind w:left="4488" w:hanging="1080"/>
      </w:pPr>
      <w:rPr/>
    </w:lvl>
    <w:lvl w:ilvl="5">
      <w:start w:val="1"/>
      <w:numFmt w:val="decimal"/>
      <w:lvlText w:val="%1.%2.%3.%4.%5.%6."/>
      <w:lvlJc w:val="left"/>
      <w:pPr>
        <w:tabs>
          <w:tab w:val="num" w:pos="0"/>
        </w:tabs>
        <w:ind w:left="5700" w:hanging="1440"/>
      </w:pPr>
      <w:rPr/>
    </w:lvl>
    <w:lvl w:ilvl="6">
      <w:start w:val="1"/>
      <w:numFmt w:val="decimal"/>
      <w:lvlText w:val="%1.%2.%3.%4.%5.%6.%7."/>
      <w:lvlJc w:val="left"/>
      <w:pPr>
        <w:tabs>
          <w:tab w:val="num" w:pos="0"/>
        </w:tabs>
        <w:ind w:left="6912" w:hanging="1800"/>
      </w:pPr>
      <w:rPr/>
    </w:lvl>
    <w:lvl w:ilvl="7">
      <w:start w:val="1"/>
      <w:numFmt w:val="decimal"/>
      <w:lvlText w:val="%1.%2.%3.%4.%5.%6.%7.%8."/>
      <w:lvlJc w:val="left"/>
      <w:pPr>
        <w:tabs>
          <w:tab w:val="num" w:pos="0"/>
        </w:tabs>
        <w:ind w:left="7764" w:hanging="1800"/>
      </w:pPr>
      <w:rPr/>
    </w:lvl>
    <w:lvl w:ilvl="8">
      <w:start w:val="1"/>
      <w:numFmt w:val="decimal"/>
      <w:lvlText w:val="%1.%2.%3.%4.%5.%6.%7.%8.%9."/>
      <w:lvlJc w:val="left"/>
      <w:pPr>
        <w:tabs>
          <w:tab w:val="num" w:pos="0"/>
        </w:tabs>
        <w:ind w:left="8976" w:hanging="2160"/>
      </w:pPr>
      <w:rPr/>
    </w:lvl>
  </w:abstractNum>
  <w:abstractNum w:abstractNumId="26">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lvl w:ilvl="0">
      <w:start w:val="1"/>
      <w:numFmt w:val="bullet"/>
      <w:lvlText w:val=""/>
      <w:lvlJc w:val="left"/>
      <w:pPr>
        <w:tabs>
          <w:tab w:val="num" w:pos="0"/>
        </w:tabs>
        <w:ind w:left="720" w:hanging="360"/>
      </w:pPr>
      <w:rPr>
        <w:rFonts w:ascii="Symbol" w:hAnsi="Symbol" w:cs="Symbol" w:hint="default"/>
        <w:u w:val="none"/>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lvl w:ilvl="0">
      <w:numFmt w:val="bullet"/>
      <w:lvlText w:val="–"/>
      <w:lvlJc w:val="left"/>
      <w:pPr>
        <w:tabs>
          <w:tab w:val="num" w:pos="0"/>
        </w:tabs>
        <w:ind w:left="1429" w:hanging="360"/>
      </w:pPr>
      <w:rPr>
        <w:rFonts w:ascii="Times New Roman" w:hAnsi="Times New Roman" w:cs="Times New Roman" w:hint="default"/>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9">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30"/>
    <w:lvlOverride w:ilvl="0">
      <w:startOverride w:val="1"/>
    </w:lvlOverride>
  </w:num>
  <w:num w:numId="45">
    <w:abstractNumId w:val="30"/>
  </w:num>
  <w:num w:numId="46">
    <w:abstractNumId w:val="30"/>
  </w:num>
  <w:num w:numId="47">
    <w:abstractNumId w:val="30"/>
  </w:num>
  <w:num w:numId="48">
    <w:abstractNumId w:val="30"/>
  </w:num>
  <w:num w:numId="49">
    <w:abstractNumId w:val="30"/>
  </w:num>
  <w:num w:numId="50">
    <w:abstractNumId w:val="30"/>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bering>
</file>

<file path=word/settings.xml><?xml version="1.0" encoding="utf-8"?>
<w:settings xmlns:w="http://schemas.openxmlformats.org/wordprocessingml/2006/main">
  <w:zoom w:percent="80"/>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umentProtection w:edit="trackedChanges" w:cryptProviderType="rsaAES" w:cryptAlgorithmClass="hash" w:cryptAlgorithmType="typeAny" w:cryptAlgorithmSid="" w:cryptSpinCount="0" w:hash="" w:sal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auto"/>
      <w:kern w:val="0"/>
      <w:sz w:val="28"/>
      <w:szCs w:val="28"/>
      <w:lang w:val="ru-RU" w:eastAsia="ru-RU" w:bidi="ar-SA"/>
    </w:rPr>
  </w:style>
  <w:style w:type="paragraph" w:styleId="Heading1">
    <w:name w:val="Heading 1"/>
    <w:basedOn w:val="Normal"/>
    <w:next w:val="Normal"/>
    <w:link w:val="11"/>
    <w:qFormat/>
    <w:rsid w:val="00ae674d"/>
    <w:pPr>
      <w:keepNext w:val="true"/>
      <w:spacing w:before="240" w:after="60"/>
      <w:outlineLvl w:val="0"/>
    </w:pPr>
    <w:rPr>
      <w:rFonts w:ascii="Cambria" w:hAnsi="Cambria"/>
      <w:b/>
      <w:bCs/>
      <w:kern w:val="2"/>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uppressAutoHyphens w:val="true"/>
      <w:spacing w:lineRule="auto" w:line="240" w:before="120" w:after="120"/>
      <w:ind w:hanging="0"/>
      <w:jc w:val="left"/>
      <w:outlineLvl w:val="2"/>
    </w:pPr>
    <w:rPr>
      <w:b/>
      <w:szCs w:val="20"/>
      <w:lang w:val="x-none" w:eastAsia="x-none"/>
    </w:rPr>
  </w:style>
  <w:style w:type="paragraph" w:styleId="Heading5">
    <w:name w:val="Heading 5"/>
    <w:basedOn w:val="Normal"/>
    <w:next w:val="Normal"/>
    <w:qFormat/>
    <w:pPr>
      <w:keepNext w:val="true"/>
      <w:keepLines/>
      <w:numPr>
        <w:ilvl w:val="0"/>
        <w:numId w:val="0"/>
      </w:numPr>
      <w:spacing w:before="40" w:after="0"/>
      <w:ind w:firstLine="567"/>
      <w:outlineLvl w:val="4"/>
    </w:pPr>
    <w:rPr>
      <w:rFonts w:ascii="Cambria" w:hAnsi="Cambria" w:eastAsia="Times New Roman" w:cs="Times New Roman"/>
      <w:color w:val="365F91"/>
    </w:rPr>
  </w:style>
  <w:style w:type="character" w:styleId="DefaultParagraphFont" w:default="1">
    <w:name w:val="Default Paragraph Font"/>
    <w:uiPriority w:val="1"/>
    <w:semiHidden/>
    <w:unhideWhenUsed/>
    <w:qFormat/>
    <w:rPr/>
  </w:style>
  <w:style w:type="character" w:styleId="Style5">
    <w:name w:val="Символ сноски"/>
    <w:qFormat/>
    <w:rsid w:val="00d45657"/>
    <w:rPr>
      <w:vertAlign w:val="superscript"/>
    </w:rPr>
  </w:style>
  <w:style w:type="character" w:styleId="FootnoteReference">
    <w:name w:val="Footnote Reference"/>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3"/>
    <w:qFormat/>
    <w:rsid w:val="005f4a86"/>
    <w:rPr>
      <w:b/>
      <w:bCs/>
      <w:sz w:val="24"/>
      <w:szCs w:val="24"/>
      <w:lang w:val="x-none" w:eastAsia="x-none"/>
    </w:rPr>
  </w:style>
  <w:style w:type="character" w:styleId="Style6"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2"/>
    <w:qFormat/>
    <w:rsid w:val="00f50d64"/>
    <w:rPr>
      <w:sz w:val="24"/>
      <w:szCs w:val="24"/>
      <w:lang w:val="x-none" w:eastAsia="x-none"/>
    </w:rPr>
  </w:style>
  <w:style w:type="character" w:styleId="4" w:customStyle="1">
    <w:name w:val="4. Отчерк Знак"/>
    <w:link w:val="41"/>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7" w:customStyle="1">
    <w:name w:val="Текст примечания Знак"/>
    <w:link w:val="Annotationtext"/>
    <w:qFormat/>
    <w:rsid w:val="00f50d64"/>
    <w:rPr/>
  </w:style>
  <w:style w:type="character" w:styleId="Style8" w:customStyle="1">
    <w:name w:val="Тема примечания Знак"/>
    <w:link w:val="Annotationsubject"/>
    <w:qFormat/>
    <w:rsid w:val="00f50d64"/>
    <w:rPr>
      <w:b/>
      <w:bCs/>
    </w:rPr>
  </w:style>
  <w:style w:type="character" w:styleId="Style9"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10" w:customStyle="1">
    <w:name w:val="Заголовок Знак"/>
    <w:qFormat/>
    <w:rsid w:val="00ae674d"/>
    <w:rPr>
      <w:b/>
      <w:sz w:val="22"/>
      <w:szCs w:val="22"/>
      <w:shd w:fill="FFFFFF" w:val="clear"/>
    </w:rPr>
  </w:style>
  <w:style w:type="character" w:styleId="11" w:customStyle="1">
    <w:name w:val="Заголовок 1 Знак"/>
    <w:qFormat/>
    <w:rsid w:val="00ae674d"/>
    <w:rPr>
      <w:rFonts w:ascii="Cambria" w:hAnsi="Cambria" w:eastAsia="Times New Roman" w:cs="Times New Roman"/>
      <w:b/>
      <w:bCs/>
      <w:kern w:val="2"/>
      <w:sz w:val="32"/>
      <w:szCs w:val="32"/>
    </w:rPr>
  </w:style>
  <w:style w:type="character" w:styleId="2" w:customStyle="1">
    <w:name w:val="Заголовок 2 Знак"/>
    <w:semiHidden/>
    <w:qFormat/>
    <w:rsid w:val="00ae674d"/>
    <w:rPr>
      <w:rFonts w:ascii="Cambria" w:hAnsi="Cambria" w:eastAsia="Times New Roman" w:cs="Times New Roman"/>
      <w:b/>
      <w:bCs/>
      <w:i/>
      <w:iCs/>
      <w:sz w:val="28"/>
      <w:szCs w:val="28"/>
    </w:rPr>
  </w:style>
  <w:style w:type="character" w:styleId="Style11"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2" w:customStyle="1">
    <w:name w:val="Текст сноски Знак"/>
    <w:uiPriority w:val="99"/>
    <w:qFormat/>
    <w:rsid w:val="00f43f0d"/>
    <w:rPr/>
  </w:style>
  <w:style w:type="character" w:styleId="Hyperlink">
    <w:name w:val="Hyperlink"/>
    <w:uiPriority w:val="99"/>
    <w:unhideWhenUsed/>
    <w:rsid w:val="00ee68c6"/>
    <w:rPr>
      <w:color w:val="0000FF"/>
      <w:u w:val="single"/>
    </w:rPr>
  </w:style>
  <w:style w:type="character" w:styleId="Style13" w:customStyle="1">
    <w:name w:val="Текст концевой сноски Знак"/>
    <w:uiPriority w:val="99"/>
    <w:semiHidden/>
    <w:qFormat/>
    <w:rsid w:val="008c02d8"/>
    <w:rPr/>
  </w:style>
  <w:style w:type="character" w:styleId="Style14">
    <w:name w:val="Символ концевой сноски"/>
    <w:uiPriority w:val="99"/>
    <w:semiHidden/>
    <w:unhideWhenUsed/>
    <w:qFormat/>
    <w:rsid w:val="008c02d8"/>
    <w:rPr>
      <w:vertAlign w:val="superscript"/>
    </w:rPr>
  </w:style>
  <w:style w:type="character" w:styleId="EndnoteReference">
    <w:name w:val="Endnote Reference"/>
    <w:rPr>
      <w:vertAlign w:val="superscript"/>
    </w:rPr>
  </w:style>
  <w:style w:type="character" w:styleId="Style15" w:customStyle="1">
    <w:name w:val="Текст Знак"/>
    <w:basedOn w:val="DefaultParagraphFont"/>
    <w:link w:val="PlainText"/>
    <w:uiPriority w:val="99"/>
    <w:semiHidden/>
    <w:qFormat/>
    <w:rsid w:val="00860629"/>
    <w:rPr>
      <w:rFonts w:ascii="Calibri" w:hAnsi="Calibri" w:eastAsia="Calibri"/>
      <w:sz w:val="22"/>
      <w:szCs w:val="21"/>
      <w:lang w:eastAsia="en-US"/>
    </w:rPr>
  </w:style>
  <w:style w:type="character" w:styleId="Style16" w:customStyle="1">
    <w:name w:val="Абзац списка Знак"/>
    <w:link w:val="ListParagraph"/>
    <w:uiPriority w:val="34"/>
    <w:qFormat/>
    <w:locked/>
    <w:rsid w:val="00860629"/>
    <w:rPr>
      <w:sz w:val="24"/>
      <w:szCs w:val="24"/>
    </w:rPr>
  </w:style>
  <w:style w:type="character" w:styleId="Style17">
    <w:name w:val="Символ нумерации"/>
    <w:qFormat/>
    <w:rPr>
      <w:sz w:val="24"/>
      <w:szCs w:val="24"/>
    </w:rPr>
  </w:style>
  <w:style w:type="character" w:styleId="Style18">
    <w:name w:val="Верхний колонтитул Знак"/>
    <w:basedOn w:val="DefaultParagraphFont"/>
    <w:qFormat/>
    <w:rPr>
      <w:sz w:val="28"/>
      <w:szCs w:val="28"/>
    </w:rPr>
  </w:style>
  <w:style w:type="character" w:styleId="5">
    <w:name w:val="Заголовок 5 Знак"/>
    <w:basedOn w:val="DefaultParagraphFont"/>
    <w:qFormat/>
    <w:rPr>
      <w:rFonts w:ascii="Cambria" w:hAnsi="Cambria" w:eastAsia="Times New Roman" w:cs="Times New Roman"/>
      <w:color w:val="365F91"/>
      <w:sz w:val="28"/>
      <w:szCs w:val="28"/>
    </w:rPr>
  </w:style>
  <w:style w:type="character" w:styleId="21">
    <w:name w:val="Основной текст 2 Знак"/>
    <w:qFormat/>
    <w:rPr>
      <w:rFonts w:ascii="Times New Roman" w:hAnsi="Times New Roman" w:eastAsia="Times New Roman" w:cs="Times New Roman"/>
      <w:color w:val="auto"/>
      <w:sz w:val="20"/>
      <w:szCs w:val="20"/>
    </w:rPr>
  </w:style>
  <w:style w:type="character" w:styleId="FootnoteCharacters">
    <w:name w:val="Footnote Characters"/>
    <w:qFormat/>
    <w:rPr>
      <w:rFonts w:ascii="Times New Roman" w:hAnsi="Times New Roman" w:eastAsia="Times New Roman" w:cs="Times New Roman"/>
      <w:color w:val="000000"/>
      <w:sz w:val="24"/>
      <w:vertAlign w:val="superscript"/>
    </w:rPr>
  </w:style>
  <w:style w:type="character" w:styleId="Pagenumber">
    <w:name w:val="page number"/>
    <w:qFormat/>
    <w:rPr>
      <w:color w:val="000000"/>
      <w:szCs w:val="24"/>
    </w:rPr>
  </w:style>
  <w:style w:type="character" w:styleId="Linenumber">
    <w:name w:val="line number"/>
    <w:qFormat/>
    <w:rPr>
      <w:rFonts w:ascii="Times New Roman" w:hAnsi="Times New Roman" w:eastAsia="Times New Roman" w:cs="Times New Roman"/>
      <w:sz w:val="24"/>
      <w:szCs w:val="24"/>
    </w:rPr>
  </w:style>
  <w:style w:type="character" w:styleId="Strong1">
    <w:name w:val="Strong1"/>
    <w:qFormat/>
    <w:rPr>
      <w:b/>
      <w:bCs/>
    </w:rPr>
  </w:style>
  <w:style w:type="character" w:styleId="FollowedHyperlink">
    <w:name w:val="FollowedHyperlink"/>
    <w:rPr>
      <w:color w:val="800000"/>
      <w:u w:val="single"/>
    </w:rPr>
  </w:style>
  <w:style w:type="character" w:styleId="Strong">
    <w:name w:val="Strong"/>
    <w:qFormat/>
    <w:rPr>
      <w:b/>
      <w:bCs/>
    </w:rPr>
  </w:style>
  <w:style w:type="character" w:styleId="Style19">
    <w:name w:val="Маркеры"/>
    <w:qFormat/>
    <w:rPr>
      <w:rFonts w:ascii="OpenSymbol" w:hAnsi="OpenSymbol" w:eastAsia="OpenSymbol" w:cs="OpenSymbol"/>
    </w:rPr>
  </w:style>
  <w:style w:type="paragraph" w:styleId="Style20">
    <w:name w:val="Заголовок"/>
    <w:basedOn w:val="Normal"/>
    <w:next w:val="BodyText"/>
    <w:qFormat/>
    <w:pPr>
      <w:keepNext w:val="true"/>
      <w:spacing w:before="240" w:after="120"/>
    </w:pPr>
    <w:rPr>
      <w:rFonts w:ascii="Liberation Sans" w:hAnsi="Liberation Sans" w:eastAsia="Tahoma" w:cs="Lohit Devanagari"/>
      <w:sz w:val="28"/>
      <w:szCs w:val="28"/>
    </w:rPr>
  </w:style>
  <w:style w:type="paragraph" w:styleId="BodyText">
    <w:name w:val="Body Text"/>
    <w:basedOn w:val="Normal"/>
    <w:rsid w:val="004b090f"/>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1">
    <w:name w:val="Указатель"/>
    <w:basedOn w:val="Normal"/>
    <w:qFormat/>
    <w:pPr>
      <w:suppressLineNumbers/>
    </w:pPr>
    <w:rPr>
      <w:rFonts w:cs="Lohit Devanagari"/>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22">
    <w:name w:val="Колонтитул"/>
    <w:basedOn w:val="Normal"/>
    <w:qFormat/>
    <w:pPr/>
    <w:rPr/>
  </w:style>
  <w:style w:type="paragraph" w:styleId="Header">
    <w:name w:val="Header"/>
    <w:basedOn w:val="Normal"/>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3"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2"/>
    <w:uiPriority w:val="99"/>
    <w:rsid w:val="00d45657"/>
    <w:pPr>
      <w:spacing w:lineRule="auto" w:line="240"/>
      <w:ind w:hanging="0"/>
      <w:jc w:val="left"/>
    </w:pPr>
    <w:rPr>
      <w:sz w:val="20"/>
      <w:szCs w:val="20"/>
    </w:rPr>
  </w:style>
  <w:style w:type="paragraph" w:styleId="Style24"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2"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5"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26"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27"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16"/>
    <w:uiPriority w:val="34"/>
    <w:qFormat/>
    <w:rsid w:val="005f3f9e"/>
    <w:pPr>
      <w:spacing w:lineRule="auto" w:line="240" w:before="0" w:after="0"/>
      <w:ind w:left="720" w:hanging="0"/>
      <w:contextualSpacing/>
      <w:jc w:val="left"/>
    </w:pPr>
    <w:rPr>
      <w:sz w:val="24"/>
      <w:szCs w:val="24"/>
    </w:rPr>
  </w:style>
  <w:style w:type="paragraph" w:styleId="12" w:customStyle="1">
    <w:name w:val="1. Статья"/>
    <w:basedOn w:val="Heading3"/>
    <w:link w:val="1"/>
    <w:qFormat/>
    <w:rsid w:val="005f4a86"/>
    <w:pPr>
      <w:keepNext w:val="false"/>
      <w:widowControl w:val="false"/>
      <w:numPr>
        <w:ilvl w:val="0"/>
        <w:numId w:val="2"/>
      </w:numPr>
      <w:tabs>
        <w:tab w:val="clear" w:pos="708"/>
        <w:tab w:val="left" w:pos="2340" w:leader="none"/>
      </w:tabs>
      <w:suppressAutoHyphens w:val="false"/>
      <w:overflowPunct w:val="false"/>
      <w:spacing w:before="0" w:after="0"/>
      <w:ind w:right="1462" w:hanging="0"/>
      <w:jc w:val="center"/>
      <w:textAlignment w:val="baseline"/>
    </w:pPr>
    <w:rPr>
      <w:b w:val="false"/>
      <w:sz w:val="24"/>
      <w:szCs w:val="24"/>
    </w:rPr>
  </w:style>
  <w:style w:type="paragraph" w:styleId="23" w:customStyle="1">
    <w:name w:val="2. Пункт"/>
    <w:basedOn w:val="Heading3"/>
    <w:qFormat/>
    <w:rsid w:val="005f4a86"/>
    <w:pPr>
      <w:keepNext w:val="false"/>
      <w:widowControl w:val="false"/>
      <w:numPr>
        <w:ilvl w:val="1"/>
        <w:numId w:val="2"/>
      </w:numPr>
      <w:suppressAutoHyphens w:val="false"/>
      <w:overflowPunct w:val="fals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numPr>
        <w:ilvl w:val="2"/>
        <w:numId w:val="2"/>
      </w:numPr>
      <w:tabs>
        <w:tab w:val="clear" w:pos="708"/>
        <w:tab w:val="left" w:pos="1620" w:leader="none"/>
      </w:tabs>
      <w:suppressAutoHyphens w:val="false"/>
      <w:overflowPunct w:val="fals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alloonText">
    <w:name w:val="Balloon Text"/>
    <w:basedOn w:val="Normal"/>
    <w:link w:val="Style6"/>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numPr>
        <w:ilvl w:val="0"/>
        <w:numId w:val="3"/>
      </w:numPr>
      <w:spacing w:lineRule="auto" w:line="240"/>
    </w:pPr>
    <w:rPr>
      <w:sz w:val="24"/>
      <w:szCs w:val="24"/>
      <w:lang w:val="x-none" w:eastAsia="x-none"/>
    </w:rPr>
  </w:style>
  <w:style w:type="paragraph" w:styleId="Annotationtext">
    <w:name w:val="annotation text"/>
    <w:basedOn w:val="Normal"/>
    <w:link w:val="Style7"/>
    <w:qFormat/>
    <w:rsid w:val="00f50d64"/>
    <w:pPr>
      <w:spacing w:lineRule="auto" w:line="240"/>
    </w:pPr>
    <w:rPr>
      <w:sz w:val="20"/>
      <w:szCs w:val="20"/>
      <w:lang w:val="x-none" w:eastAsia="x-none"/>
    </w:rPr>
  </w:style>
  <w:style w:type="paragraph" w:styleId="Annotationsubject">
    <w:name w:val="annotation subject"/>
    <w:basedOn w:val="Annotationtext"/>
    <w:next w:val="Annotationtext"/>
    <w:link w:val="Style8"/>
    <w:qFormat/>
    <w:rsid w:val="00f50d64"/>
    <w:pPr/>
    <w:rPr>
      <w:b/>
      <w:bCs/>
    </w:rPr>
  </w:style>
  <w:style w:type="paragraph" w:styleId="Footer">
    <w:name w:val="Footer"/>
    <w:basedOn w:val="Normal"/>
    <w:link w:val="Style9"/>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Title" w:customStyle="1">
    <w:name w:val="Title"/>
    <w:basedOn w:val="Normal"/>
    <w:link w:val="Style10"/>
    <w:qFormat/>
    <w:rsid w:val="00ae674d"/>
    <w:pPr>
      <w:widowControl w:val="false"/>
      <w:overflowPunct w:val="false"/>
      <w:spacing w:lineRule="auto" w:line="240" w:before="0" w:after="120"/>
      <w:ind w:hanging="0"/>
      <w:jc w:val="center"/>
      <w:textAlignment w:val="baseline"/>
    </w:pPr>
    <w:rPr>
      <w:b/>
      <w:bCs/>
      <w:sz w:val="32"/>
      <w:szCs w:val="20"/>
    </w:rPr>
  </w:style>
  <w:style w:type="paragraph" w:styleId="BodyTextIndent">
    <w:name w:val="Body Text Indent"/>
    <w:basedOn w:val="Normal"/>
    <w:link w:val="Style11"/>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overflowPunct w:val="false"/>
      <w:spacing w:lineRule="auto" w:line="240" w:before="240" w:after="240"/>
      <w:ind w:left="704" w:hanging="504"/>
      <w:jc w:val="left"/>
      <w:textAlignment w:val="baseline"/>
      <w:outlineLvl w:val="1"/>
    </w:pPr>
    <w:rPr>
      <w:sz w:val="24"/>
      <w:szCs w:val="20"/>
    </w:rPr>
  </w:style>
  <w:style w:type="paragraph" w:styleId="Caption1">
    <w:name w:val="caption1"/>
    <w:basedOn w:val="Normal"/>
    <w:next w:val="Normal"/>
    <w:qFormat/>
    <w:rsid w:val="00ae674d"/>
    <w:pPr>
      <w:widowControl w:val="false"/>
      <w:overflowPunct w:val="false"/>
      <w:spacing w:lineRule="auto" w:line="240" w:before="120" w:after="120"/>
      <w:ind w:hanging="0"/>
      <w:textAlignment w:val="baseline"/>
    </w:pPr>
    <w:rPr>
      <w:b/>
      <w:bCs/>
      <w:sz w:val="24"/>
      <w:szCs w:val="24"/>
    </w:rPr>
  </w:style>
  <w:style w:type="paragraph" w:styleId="13"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numPr>
        <w:ilvl w:val="0"/>
        <w:numId w:val="5"/>
      </w:numPr>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numPr>
        <w:ilvl w:val="1"/>
        <w:numId w:val="5"/>
      </w:numPr>
    </w:pPr>
    <w:rPr/>
  </w:style>
  <w:style w:type="paragraph" w:styleId="-2" w:customStyle="1">
    <w:name w:val="Контракт-подпункт"/>
    <w:basedOn w:val="Normal"/>
    <w:qFormat/>
    <w:rsid w:val="00f43f0d"/>
    <w:pPr>
      <w:numPr>
        <w:ilvl w:val="2"/>
        <w:numId w:val="5"/>
      </w:numPr>
    </w:pPr>
    <w:rPr/>
  </w:style>
  <w:style w:type="paragraph" w:styleId="-3" w:customStyle="1">
    <w:name w:val="Контракт-подподпункт"/>
    <w:basedOn w:val="Normal"/>
    <w:qFormat/>
    <w:rsid w:val="00f43f0d"/>
    <w:pPr>
      <w:numPr>
        <w:ilvl w:val="3"/>
        <w:numId w:val="5"/>
      </w:numPr>
    </w:pPr>
    <w:rPr/>
  </w:style>
  <w:style w:type="paragraph" w:styleId="EndnoteText">
    <w:name w:val="Endnote Text"/>
    <w:basedOn w:val="Normal"/>
    <w:link w:val="Style13"/>
    <w:uiPriority w:val="99"/>
    <w:semiHidden/>
    <w:unhideWhenUsed/>
    <w:rsid w:val="008c02d8"/>
    <w:pPr/>
    <w:rPr>
      <w:sz w:val="20"/>
      <w:szCs w:val="20"/>
      <w:lang w:val="x-none" w:eastAsia="x-none"/>
    </w:rPr>
  </w:style>
  <w:style w:type="paragraph" w:styleId="PlainText">
    <w:name w:val="Plain Text"/>
    <w:basedOn w:val="Normal"/>
    <w:link w:val="Style15"/>
    <w:uiPriority w:val="99"/>
    <w:semiHidden/>
    <w:unhideWhenUsed/>
    <w:qFormat/>
    <w:rsid w:val="00860629"/>
    <w:pPr>
      <w:spacing w:lineRule="auto" w:line="240"/>
      <w:ind w:hanging="0"/>
      <w:jc w:val="left"/>
    </w:pPr>
    <w:rPr>
      <w:rFonts w:ascii="Calibri" w:hAnsi="Calibri" w:eastAsia="Calibri"/>
      <w:sz w:val="22"/>
      <w:szCs w:val="21"/>
      <w:lang w:eastAsia="en-US"/>
    </w:rPr>
  </w:style>
  <w:style w:type="paragraph" w:styleId="Style28">
    <w:name w:val="Содержимое таблицы"/>
    <w:basedOn w:val="Normal"/>
    <w:qFormat/>
    <w:pPr>
      <w:widowControl w:val="false"/>
      <w:suppressLineNumbers/>
    </w:pPr>
    <w:rPr/>
  </w:style>
  <w:style w:type="paragraph" w:styleId="Style29">
    <w:name w:val="Заголовок таблицы"/>
    <w:basedOn w:val="Style28"/>
    <w:qFormat/>
    <w:pPr>
      <w:suppressLineNumbers/>
      <w:jc w:val="center"/>
    </w:pPr>
    <w:rPr>
      <w:b/>
      <w:bCs/>
    </w:rPr>
  </w:style>
  <w:style w:type="paragraph" w:styleId="ListNumber">
    <w:name w:val="List Number"/>
    <w:basedOn w:val="Normal"/>
    <w:qFormat/>
    <w:pPr>
      <w:numPr>
        <w:ilvl w:val="0"/>
        <w:numId w:val="28"/>
      </w:numPr>
      <w:spacing w:lineRule="auto" w:line="240"/>
      <w:jc w:val="left"/>
    </w:pPr>
    <w:rPr>
      <w:rFonts w:ascii="Geneva CY" w:hAnsi="Geneva CY" w:eastAsia="Geneva"/>
      <w:sz w:val="24"/>
      <w:szCs w:val="20"/>
      <w:lang w:eastAsia="en-US"/>
    </w:rPr>
  </w:style>
  <w:style w:type="paragraph" w:styleId="Msolistparagraph">
    <w:name w:val="msolistparagraph"/>
    <w:basedOn w:val="Normal"/>
    <w:qFormat/>
    <w:pPr>
      <w:spacing w:before="0" w:after="0"/>
      <w:ind w:left="720" w:right="0" w:firstLine="567"/>
      <w:contextualSpacing/>
    </w:pPr>
    <w:rPr>
      <w:sz w:val="28"/>
    </w:rPr>
  </w:style>
  <w:style w:type="paragraph" w:styleId="Indexheading">
    <w:name w:val="index heading"/>
    <w:basedOn w:val="Normal"/>
    <w:qFormat/>
    <w:pPr/>
    <w:rPr>
      <w:rFonts w:cs="Mangal"/>
    </w:rPr>
  </w:style>
  <w:style w:type="paragraph" w:styleId="Style30">
    <w:name w:val="Содержимое списка"/>
    <w:basedOn w:val="Normal"/>
    <w:qFormat/>
    <w:pPr>
      <w:ind w:left="567" w:right="0" w:firstLine="567"/>
    </w:pPr>
    <w:rPr/>
  </w:style>
  <w:style w:type="paragraph" w:styleId="ConsPlusNonformat">
    <w:name w:val="ConsPlusNonformat"/>
    <w:qFormat/>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numbering" w:styleId="NoList" w:default="1">
    <w:name w:val="No List"/>
    <w:uiPriority w:val="99"/>
    <w:semiHidden/>
    <w:unhideWhenUsed/>
    <w:qFormat/>
  </w:style>
  <w:style w:type="numbering" w:styleId="25649078391">
    <w:name w:val="25649078391"/>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header" Target="header3.xml"/><Relationship Id="rId9" Type="http://schemas.openxmlformats.org/officeDocument/2006/relationships/header" Target="header4.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image" Target="media/image1.png"/><Relationship Id="rId13" Type="http://schemas.openxmlformats.org/officeDocument/2006/relationships/image" Target="media/image2.wmf"/><Relationship Id="rId14" Type="http://schemas.openxmlformats.org/officeDocument/2006/relationships/image" Target="media/image3.wmf"/><Relationship Id="rId15" Type="http://schemas.openxmlformats.org/officeDocument/2006/relationships/image" Target="media/image4.wmf"/><Relationship Id="rId16" Type="http://schemas.openxmlformats.org/officeDocument/2006/relationships/image" Target="media/image5.wmf"/><Relationship Id="rId17" Type="http://schemas.openxmlformats.org/officeDocument/2006/relationships/image" Target="media/image6.wmf"/><Relationship Id="rId18" Type="http://schemas.openxmlformats.org/officeDocument/2006/relationships/image" Target="media/image7.wmf"/><Relationship Id="rId19" Type="http://schemas.openxmlformats.org/officeDocument/2006/relationships/image" Target="media/image8.wmf"/><Relationship Id="rId20" Type="http://schemas.openxmlformats.org/officeDocument/2006/relationships/image" Target="media/image9.wmf"/><Relationship Id="rId21" Type="http://schemas.openxmlformats.org/officeDocument/2006/relationships/image" Target="media/image10.wmf"/><Relationship Id="rId22" Type="http://schemas.openxmlformats.org/officeDocument/2006/relationships/image" Target="media/image11.wmf"/><Relationship Id="rId23" Type="http://schemas.openxmlformats.org/officeDocument/2006/relationships/image" Target="media/image12.wmf"/><Relationship Id="rId24" Type="http://schemas.openxmlformats.org/officeDocument/2006/relationships/image" Target="media/image13.wmf"/><Relationship Id="rId25" Type="http://schemas.openxmlformats.org/officeDocument/2006/relationships/image" Target="media/image14.wmf"/><Relationship Id="rId26" Type="http://schemas.openxmlformats.org/officeDocument/2006/relationships/image" Target="media/image15.wmf"/><Relationship Id="rId27" Type="http://schemas.openxmlformats.org/officeDocument/2006/relationships/image" Target="media/image16.wmf"/><Relationship Id="rId28" Type="http://schemas.openxmlformats.org/officeDocument/2006/relationships/image" Target="media/image17.wmf"/><Relationship Id="rId29" Type="http://schemas.openxmlformats.org/officeDocument/2006/relationships/image" Target="media/image18.wmf"/><Relationship Id="rId30" Type="http://schemas.openxmlformats.org/officeDocument/2006/relationships/image" Target="media/image19.wmf"/><Relationship Id="rId31" Type="http://schemas.openxmlformats.org/officeDocument/2006/relationships/image" Target="media/image20.wmf"/><Relationship Id="rId32" Type="http://schemas.openxmlformats.org/officeDocument/2006/relationships/image" Target="media/image21.wmf"/><Relationship Id="rId33" Type="http://schemas.openxmlformats.org/officeDocument/2006/relationships/image" Target="media/image22.wmf"/><Relationship Id="rId34" Type="http://schemas.openxmlformats.org/officeDocument/2006/relationships/image" Target="media/image21.wmf"/><Relationship Id="rId35" Type="http://schemas.openxmlformats.org/officeDocument/2006/relationships/image" Target="media/image22.wmf"/><Relationship Id="rId36" Type="http://schemas.openxmlformats.org/officeDocument/2006/relationships/header" Target="header5.xml"/><Relationship Id="rId37" Type="http://schemas.openxmlformats.org/officeDocument/2006/relationships/header" Target="header6.xml"/><Relationship Id="rId38" Type="http://schemas.openxmlformats.org/officeDocument/2006/relationships/footer" Target="footer4.xml"/><Relationship Id="rId39" Type="http://schemas.openxmlformats.org/officeDocument/2006/relationships/footer" Target="footer5.xml"/><Relationship Id="rId40" Type="http://schemas.openxmlformats.org/officeDocument/2006/relationships/header" Target="header7.xml"/><Relationship Id="rId41" Type="http://schemas.openxmlformats.org/officeDocument/2006/relationships/header" Target="header8.xml"/><Relationship Id="rId42" Type="http://schemas.openxmlformats.org/officeDocument/2006/relationships/footer" Target="footer6.xml"/><Relationship Id="rId43" Type="http://schemas.openxmlformats.org/officeDocument/2006/relationships/footer" Target="footer7.xml"/><Relationship Id="rId44" Type="http://schemas.openxmlformats.org/officeDocument/2006/relationships/footnotes" Target="footnotes.xml"/><Relationship Id="rId45" Type="http://schemas.openxmlformats.org/officeDocument/2006/relationships/numbering" Target="numbering.xml"/><Relationship Id="rId46" Type="http://schemas.openxmlformats.org/officeDocument/2006/relationships/fontTable" Target="fontTable.xml"/><Relationship Id="rId47" Type="http://schemas.openxmlformats.org/officeDocument/2006/relationships/settings" Target="settings.xml"/><Relationship Id="rId48" Type="http://schemas.openxmlformats.org/officeDocument/2006/relationships/theme" Target="theme/theme1.xml"/><Relationship Id="rId49" Type="http://schemas.openxmlformats.org/officeDocument/2006/relationships/customXml" Target="../customXml/item1.xml"/><Relationship Id="rId50" Type="http://schemas.openxmlformats.org/officeDocument/2006/relationships/customXml" Target="../customXml/item2.xml"/><Relationship Id="rId51" Type="http://schemas.openxmlformats.org/officeDocument/2006/relationships/customXml" Target="../customXml/item3.xml"/><Relationship Id="rId52" Type="http://schemas.openxmlformats.org/officeDocument/2006/relationships/customXml" Target="../customXml/item4.xml"/><Relationship Id="rId53" Type="http://schemas.openxmlformats.org/officeDocument/2006/relationships/customXml" Target="../customXml/item5.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D0A567-4508-46CD-8419-8044D94AC13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FF4FE71-90AE-421A-A870-05A4432E814B}">
  <ds:schemaRefs>
    <ds:schemaRef ds:uri="http://schemas.openxmlformats.org/officeDocument/2006/bibliography"/>
  </ds:schemaRefs>
</ds:datastoreItem>
</file>

<file path=customXml/itemProps3.xml><?xml version="1.0" encoding="utf-8"?>
<ds:datastoreItem xmlns:ds="http://schemas.openxmlformats.org/officeDocument/2006/customXml" ds:itemID="{C7DBFFFF-9D70-40A9-AD6F-3023A77355DB}">
  <ds:schemaRefs>
    <ds:schemaRef ds:uri="http://schemas.openxmlformats.org/officeDocument/2006/bibliography"/>
  </ds:schemaRefs>
</ds:datastoreItem>
</file>

<file path=customXml/itemProps4.xml><?xml version="1.0" encoding="utf-8"?>
<ds:datastoreItem xmlns:ds="http://schemas.openxmlformats.org/officeDocument/2006/customXml" ds:itemID="{5950459B-04BC-4910-A6E6-BE4F92F9D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C360878-E279-4203-BA26-FB14B9A155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227</TotalTime>
  <Application>AlterOffice/3.4.0.8$Linux_X86_64 LibreOffice_project/8f3f3c847f0b8d6fea24e251d3d8ed4f23cbe23c</Application>
  <AppVersion>15.0000</AppVersion>
  <Pages>59</Pages>
  <Words>19737</Words>
  <Characters>143255</Characters>
  <CharactersWithSpaces>155063</CharactersWithSpaces>
  <Paragraphs>1044</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2023-06-13T10:58:00Z</dcterms:created>
  <dc:creator>UK VoHEC</dc:creator>
  <dc:description/>
  <dc:language>ru-RU</dc:language>
  <cp:lastModifiedBy/>
  <cp:lastPrinted>2017-07-18T10:53:00Z</cp:lastPrinted>
  <dcterms:modified xsi:type="dcterms:W3CDTF">2026-08-04T11:14:35Z</dcterms:modified>
  <cp:revision>47</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